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AF0F" w14:textId="6DE2F662" w:rsidR="00D758F2" w:rsidRDefault="007D0C3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Contrato Nº 24/202</w:t>
      </w:r>
      <w:r w:rsidR="009C67D5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– Contratação emergencial de empresa para a prestação de serviços de manutenção hidráulica, elétrica e lógica na Câmara Municipal de Piracicaba.</w:t>
      </w:r>
    </w:p>
    <w:p w14:paraId="1939BB77" w14:textId="7912A7B4" w:rsidR="007D0C3E" w:rsidRDefault="007D0C3E" w:rsidP="007D0C3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Dispensa de Licitação</w:t>
      </w:r>
      <w:r w:rsidR="00B25B5B">
        <w:rPr>
          <w:b/>
          <w:bCs/>
          <w:sz w:val="24"/>
          <w:szCs w:val="24"/>
        </w:rPr>
        <w:t xml:space="preserve"> 02/2023</w:t>
      </w:r>
    </w:p>
    <w:p w14:paraId="735A64DB" w14:textId="003048A3" w:rsidR="007D0C3E" w:rsidRDefault="007D0C3E" w:rsidP="007D0C3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Processo Nª </w:t>
      </w:r>
      <w:r w:rsidR="00FB36FD"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>/2023</w:t>
      </w:r>
    </w:p>
    <w:p w14:paraId="575F4F6F" w14:textId="77777777" w:rsidR="006C6892" w:rsidRDefault="006C6892" w:rsidP="007D0C3E">
      <w:pPr>
        <w:jc w:val="center"/>
        <w:rPr>
          <w:b/>
          <w:bCs/>
          <w:sz w:val="24"/>
          <w:szCs w:val="24"/>
        </w:rPr>
      </w:pPr>
    </w:p>
    <w:p w14:paraId="5F8E9F8F" w14:textId="7004F7BC" w:rsidR="007D0C3E" w:rsidRDefault="007D0C3E" w:rsidP="00FB36FD">
      <w:pPr>
        <w:jc w:val="both"/>
        <w:rPr>
          <w:rFonts w:cstheme="minorHAnsi"/>
          <w:sz w:val="24"/>
          <w:szCs w:val="24"/>
        </w:rPr>
      </w:pPr>
      <w:r>
        <w:rPr>
          <w:b/>
          <w:bCs/>
          <w:sz w:val="24"/>
          <w:szCs w:val="24"/>
        </w:rPr>
        <w:t xml:space="preserve">Contratante: </w:t>
      </w:r>
      <w:r>
        <w:rPr>
          <w:rFonts w:cstheme="minorHAnsi"/>
          <w:sz w:val="24"/>
          <w:szCs w:val="24"/>
        </w:rPr>
        <w:t>Câmara Municipal de Piracicaba, inscrita no CNPJ 51.327.708/0001-92, Inscrição Estadual Isenta, estabelecida à Rua Alferes José Caetano n.º 834, neste Município de Piracicaba, Es</w:t>
      </w:r>
      <w:r>
        <w:rPr>
          <w:rFonts w:cstheme="minorHAnsi"/>
          <w:sz w:val="24"/>
          <w:szCs w:val="24"/>
        </w:rPr>
        <w:softHyphen/>
        <w:t>tado de São Paulo, neste ato representada pelo Senhor Presidente Wagner de Oliveira, portador do RG n.º</w:t>
      </w:r>
      <w:r>
        <w:t xml:space="preserve"> </w:t>
      </w:r>
      <w:r>
        <w:rPr>
          <w:rFonts w:cstheme="minorHAnsi"/>
          <w:sz w:val="24"/>
          <w:szCs w:val="24"/>
        </w:rPr>
        <w:t>19.133.908-8 e CPF n.º 123.608.398-96</w:t>
      </w:r>
    </w:p>
    <w:p w14:paraId="09A0E0AF" w14:textId="7BD856F0" w:rsidR="007D0C3E" w:rsidRDefault="007D0C3E" w:rsidP="007D0C3E">
      <w:pPr>
        <w:rPr>
          <w:rFonts w:cstheme="minorHAnsi"/>
          <w:sz w:val="24"/>
          <w:szCs w:val="24"/>
        </w:rPr>
      </w:pPr>
    </w:p>
    <w:p w14:paraId="358C2C53" w14:textId="37667C58" w:rsidR="007D0C3E" w:rsidRDefault="007D0C3E" w:rsidP="00FB36F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Contratada: </w:t>
      </w:r>
      <w:r w:rsidR="00FB36FD" w:rsidRPr="00FB36FD">
        <w:rPr>
          <w:rFonts w:cstheme="minorHAnsi"/>
          <w:sz w:val="24"/>
          <w:szCs w:val="24"/>
        </w:rPr>
        <w:t xml:space="preserve">Fernando Fábio Mazini 24611191800, inscrita no CNPJ 15.026.566/0001-60, Inscrição Estadual n.º 795.509.481.116, estabelecida à Rua Frei Luiz Maria </w:t>
      </w:r>
      <w:proofErr w:type="gramStart"/>
      <w:r w:rsidR="00FB36FD" w:rsidRPr="00FB36FD">
        <w:rPr>
          <w:rFonts w:cstheme="minorHAnsi"/>
          <w:sz w:val="24"/>
          <w:szCs w:val="24"/>
        </w:rPr>
        <w:t>de</w:t>
      </w:r>
      <w:r w:rsidR="00FB36FD">
        <w:rPr>
          <w:rFonts w:cstheme="minorHAnsi"/>
          <w:sz w:val="24"/>
          <w:szCs w:val="24"/>
        </w:rPr>
        <w:t xml:space="preserve">  S</w:t>
      </w:r>
      <w:r w:rsidR="00FB36FD" w:rsidRPr="00FB36FD">
        <w:rPr>
          <w:rFonts w:cstheme="minorHAnsi"/>
          <w:sz w:val="24"/>
          <w:szCs w:val="24"/>
        </w:rPr>
        <w:t>antiago</w:t>
      </w:r>
      <w:proofErr w:type="gramEnd"/>
      <w:r w:rsidR="00FB36FD" w:rsidRPr="00FB36FD">
        <w:rPr>
          <w:rFonts w:cstheme="minorHAnsi"/>
          <w:sz w:val="24"/>
          <w:szCs w:val="24"/>
        </w:rPr>
        <w:t>, nº 221, bairro Nova América, Piracicaba, Estado São Paulo, CEP: 13.417-570,</w:t>
      </w:r>
      <w:r w:rsidR="00FB36FD">
        <w:rPr>
          <w:rFonts w:cstheme="minorHAnsi"/>
          <w:sz w:val="24"/>
          <w:szCs w:val="24"/>
        </w:rPr>
        <w:t xml:space="preserve"> </w:t>
      </w:r>
      <w:r w:rsidR="00FB36FD" w:rsidRPr="00FB36FD">
        <w:rPr>
          <w:rFonts w:cstheme="minorHAnsi"/>
          <w:sz w:val="24"/>
          <w:szCs w:val="24"/>
        </w:rPr>
        <w:t xml:space="preserve">TELEFONE: (19) 9754-3489, neste ato representada pelo Senhor Fernando Fábio </w:t>
      </w:r>
      <w:r w:rsidR="00FB36FD">
        <w:rPr>
          <w:rFonts w:cstheme="minorHAnsi"/>
          <w:sz w:val="24"/>
          <w:szCs w:val="24"/>
        </w:rPr>
        <w:t xml:space="preserve"> M</w:t>
      </w:r>
      <w:r w:rsidR="00FB36FD" w:rsidRPr="00FB36FD">
        <w:rPr>
          <w:rFonts w:cstheme="minorHAnsi"/>
          <w:sz w:val="24"/>
          <w:szCs w:val="24"/>
        </w:rPr>
        <w:t>azini,</w:t>
      </w:r>
      <w:r w:rsidR="00FB36FD">
        <w:rPr>
          <w:rFonts w:cstheme="minorHAnsi"/>
          <w:sz w:val="24"/>
          <w:szCs w:val="24"/>
        </w:rPr>
        <w:t xml:space="preserve"> </w:t>
      </w:r>
      <w:r w:rsidR="00FB36FD" w:rsidRPr="00FB36FD">
        <w:rPr>
          <w:rFonts w:cstheme="minorHAnsi"/>
          <w:sz w:val="24"/>
          <w:szCs w:val="24"/>
        </w:rPr>
        <w:t>portador do RG nº 19.926.598-7 e CPF nº 246.111.918-00.</w:t>
      </w:r>
    </w:p>
    <w:p w14:paraId="58721414" w14:textId="2B791DA1" w:rsidR="007D0C3E" w:rsidRDefault="007D0C3E" w:rsidP="007D0C3E">
      <w:pPr>
        <w:rPr>
          <w:rFonts w:cstheme="minorHAnsi"/>
          <w:sz w:val="24"/>
          <w:szCs w:val="24"/>
        </w:rPr>
      </w:pPr>
    </w:p>
    <w:p w14:paraId="60728593" w14:textId="57A0AD0E" w:rsidR="007D0C3E" w:rsidRPr="007D0C3E" w:rsidRDefault="007D0C3E" w:rsidP="007D0C3E">
      <w:pPr>
        <w:pStyle w:val="ListParagraph"/>
        <w:numPr>
          <w:ilvl w:val="0"/>
          <w:numId w:val="1"/>
        </w:numPr>
        <w:contextualSpacing w:val="0"/>
        <w:jc w:val="both"/>
        <w:rPr>
          <w:b/>
          <w:bCs/>
          <w:sz w:val="24"/>
          <w:szCs w:val="24"/>
        </w:rPr>
      </w:pPr>
      <w:r w:rsidRPr="007D0C3E">
        <w:rPr>
          <w:b/>
          <w:bCs/>
          <w:sz w:val="24"/>
          <w:szCs w:val="24"/>
        </w:rPr>
        <w:t>Cláusula Primeira - Objeto</w:t>
      </w:r>
    </w:p>
    <w:p w14:paraId="7B81591C" w14:textId="7129C9EE" w:rsidR="007D0C3E" w:rsidRDefault="007D0C3E" w:rsidP="007D0C3E">
      <w:pPr>
        <w:pStyle w:val="ListParagraph"/>
        <w:numPr>
          <w:ilvl w:val="1"/>
          <w:numId w:val="1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 Presente Contrato tem como finalidade a contratação </w:t>
      </w:r>
      <w:r w:rsidRPr="007D0C3E">
        <w:rPr>
          <w:sz w:val="24"/>
          <w:szCs w:val="24"/>
        </w:rPr>
        <w:t>de empresa para a prestação de serviços de manutenção hidráulica, elétrica e lógica na Câmara Municipal de Piracicaba</w:t>
      </w:r>
      <w:r>
        <w:rPr>
          <w:sz w:val="24"/>
          <w:szCs w:val="24"/>
        </w:rPr>
        <w:t>, conforme planilha abaixo:</w:t>
      </w:r>
    </w:p>
    <w:tbl>
      <w:tblPr>
        <w:tblStyle w:val="TableGrid"/>
        <w:tblW w:w="9215" w:type="dxa"/>
        <w:tblInd w:w="-5" w:type="dxa"/>
        <w:tblLook w:val="04A0" w:firstRow="1" w:lastRow="0" w:firstColumn="1" w:lastColumn="0" w:noHBand="0" w:noVBand="1"/>
      </w:tblPr>
      <w:tblGrid>
        <w:gridCol w:w="3411"/>
        <w:gridCol w:w="1363"/>
        <w:gridCol w:w="1038"/>
        <w:gridCol w:w="1009"/>
        <w:gridCol w:w="1091"/>
        <w:gridCol w:w="1303"/>
      </w:tblGrid>
      <w:tr w:rsidR="00FB36FD" w14:paraId="2561C177" w14:textId="77777777" w:rsidTr="00FB36FD">
        <w:trPr>
          <w:trHeight w:val="673"/>
        </w:trPr>
        <w:tc>
          <w:tcPr>
            <w:tcW w:w="3544" w:type="dxa"/>
            <w:shd w:val="clear" w:color="auto" w:fill="A8D08D" w:themeFill="accent6" w:themeFillTint="99"/>
          </w:tcPr>
          <w:p w14:paraId="42B75DC7" w14:textId="070CA9C3" w:rsidR="00FB36FD" w:rsidRDefault="00FB36FD" w:rsidP="00FB36FD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Descrição</w:t>
            </w:r>
          </w:p>
        </w:tc>
        <w:tc>
          <w:tcPr>
            <w:tcW w:w="1222" w:type="dxa"/>
            <w:shd w:val="clear" w:color="auto" w:fill="A8D08D" w:themeFill="accent6" w:themeFillTint="99"/>
          </w:tcPr>
          <w:p w14:paraId="0F9561A7" w14:textId="1D4F32C5" w:rsidR="00FB36FD" w:rsidRDefault="00FB36FD" w:rsidP="00FB36FD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Quantidade Estimada</w:t>
            </w:r>
          </w:p>
        </w:tc>
        <w:tc>
          <w:tcPr>
            <w:tcW w:w="1038" w:type="dxa"/>
            <w:shd w:val="clear" w:color="auto" w:fill="A8D08D" w:themeFill="accent6" w:themeFillTint="99"/>
          </w:tcPr>
          <w:p w14:paraId="7D02E8C6" w14:textId="3BFC5B06" w:rsidR="00FB36FD" w:rsidRDefault="00FB36FD" w:rsidP="00FB36FD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</w:t>
            </w:r>
          </w:p>
        </w:tc>
        <w:tc>
          <w:tcPr>
            <w:tcW w:w="1009" w:type="dxa"/>
            <w:shd w:val="clear" w:color="auto" w:fill="A8D08D" w:themeFill="accent6" w:themeFillTint="99"/>
          </w:tcPr>
          <w:p w14:paraId="70D00CA5" w14:textId="24749D57" w:rsidR="00FB36FD" w:rsidRDefault="00FB36FD" w:rsidP="00FB36FD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 Unitário</w:t>
            </w:r>
          </w:p>
        </w:tc>
        <w:tc>
          <w:tcPr>
            <w:tcW w:w="1092" w:type="dxa"/>
            <w:shd w:val="clear" w:color="auto" w:fill="A8D08D" w:themeFill="accent6" w:themeFillTint="99"/>
          </w:tcPr>
          <w:p w14:paraId="788212FE" w14:textId="0D312B47" w:rsidR="00FB36FD" w:rsidRDefault="00FB36FD" w:rsidP="00FB36FD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 Mensal</w:t>
            </w:r>
          </w:p>
        </w:tc>
        <w:tc>
          <w:tcPr>
            <w:tcW w:w="1310" w:type="dxa"/>
            <w:shd w:val="clear" w:color="auto" w:fill="A8D08D" w:themeFill="accent6" w:themeFillTint="99"/>
          </w:tcPr>
          <w:p w14:paraId="311FA09F" w14:textId="3DC499CA" w:rsidR="00FB36FD" w:rsidRDefault="00FB36FD" w:rsidP="00FB36FD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 Total (180 dias)</w:t>
            </w:r>
          </w:p>
        </w:tc>
      </w:tr>
      <w:tr w:rsidR="00FB36FD" w14:paraId="6F4DA343" w14:textId="77777777" w:rsidTr="00FB36FD">
        <w:trPr>
          <w:trHeight w:val="164"/>
        </w:trPr>
        <w:tc>
          <w:tcPr>
            <w:tcW w:w="3544" w:type="dxa"/>
          </w:tcPr>
          <w:p w14:paraId="3247B392" w14:textId="63EC4CC8" w:rsidR="00FB36FD" w:rsidRDefault="00FB36FD" w:rsidP="007D0C3E">
            <w:pPr>
              <w:pStyle w:val="ListParagraph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Prestação de serviços de elétrica, hidráulica e serviços básicos de telefonia e lógica</w:t>
            </w:r>
          </w:p>
        </w:tc>
        <w:tc>
          <w:tcPr>
            <w:tcW w:w="1222" w:type="dxa"/>
          </w:tcPr>
          <w:p w14:paraId="03C0AA81" w14:textId="5ABD8BC8" w:rsidR="00FB36FD" w:rsidRDefault="00FB36FD" w:rsidP="00FB36FD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38" w:type="dxa"/>
          </w:tcPr>
          <w:p w14:paraId="355C9AA5" w14:textId="1948C87E" w:rsidR="00FB36FD" w:rsidRDefault="00FB36FD" w:rsidP="00FB36FD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Horas</w:t>
            </w:r>
          </w:p>
        </w:tc>
        <w:tc>
          <w:tcPr>
            <w:tcW w:w="1009" w:type="dxa"/>
          </w:tcPr>
          <w:p w14:paraId="3FEC484D" w14:textId="69CD4E40" w:rsidR="00FB36FD" w:rsidRDefault="00FB36FD" w:rsidP="00FB36FD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</w:t>
            </w:r>
          </w:p>
          <w:p w14:paraId="1159CEC3" w14:textId="16290D34" w:rsidR="00FB36FD" w:rsidRDefault="00FB36FD" w:rsidP="00FB36FD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62,69</w:t>
            </w:r>
          </w:p>
        </w:tc>
        <w:tc>
          <w:tcPr>
            <w:tcW w:w="1092" w:type="dxa"/>
          </w:tcPr>
          <w:p w14:paraId="2611DBC6" w14:textId="043FEBBC" w:rsidR="00FB36FD" w:rsidRDefault="00FB36FD" w:rsidP="00FB36FD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</w:t>
            </w:r>
          </w:p>
          <w:p w14:paraId="3D5DD5A6" w14:textId="27D4B433" w:rsidR="00FB36FD" w:rsidRDefault="00FB36FD" w:rsidP="00FB36FD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9.403,50</w:t>
            </w:r>
          </w:p>
        </w:tc>
        <w:tc>
          <w:tcPr>
            <w:tcW w:w="1310" w:type="dxa"/>
          </w:tcPr>
          <w:p w14:paraId="53DA0DBB" w14:textId="43A89F96" w:rsidR="00FB36FD" w:rsidRDefault="00FB36FD" w:rsidP="00FB36FD">
            <w:pPr>
              <w:pStyle w:val="ListParagraph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R$ 56.421,00</w:t>
            </w:r>
          </w:p>
        </w:tc>
      </w:tr>
    </w:tbl>
    <w:p w14:paraId="6B34961C" w14:textId="5B6FAAAE" w:rsidR="007D0C3E" w:rsidRDefault="007D0C3E" w:rsidP="007D0C3E">
      <w:pPr>
        <w:pStyle w:val="ListParagraph"/>
        <w:ind w:left="792"/>
        <w:contextualSpacing w:val="0"/>
        <w:jc w:val="both"/>
        <w:rPr>
          <w:sz w:val="24"/>
          <w:szCs w:val="24"/>
        </w:rPr>
      </w:pPr>
    </w:p>
    <w:p w14:paraId="65F3AE73" w14:textId="77777777" w:rsidR="007D0C3E" w:rsidRDefault="007D0C3E" w:rsidP="007D0C3E">
      <w:pPr>
        <w:pStyle w:val="ListParagraph"/>
        <w:ind w:left="792"/>
        <w:contextualSpacing w:val="0"/>
        <w:jc w:val="both"/>
        <w:rPr>
          <w:sz w:val="24"/>
          <w:szCs w:val="24"/>
        </w:rPr>
      </w:pPr>
    </w:p>
    <w:p w14:paraId="540C2665" w14:textId="5D12C20B" w:rsidR="007D0C3E" w:rsidRPr="007D0C3E" w:rsidRDefault="007D0C3E" w:rsidP="007D0C3E">
      <w:pPr>
        <w:pStyle w:val="ListParagraph"/>
        <w:numPr>
          <w:ilvl w:val="0"/>
          <w:numId w:val="1"/>
        </w:numPr>
        <w:contextualSpacing w:val="0"/>
        <w:jc w:val="both"/>
        <w:rPr>
          <w:b/>
          <w:bCs/>
          <w:sz w:val="24"/>
          <w:szCs w:val="24"/>
        </w:rPr>
      </w:pPr>
      <w:r w:rsidRPr="007D0C3E">
        <w:rPr>
          <w:b/>
          <w:bCs/>
          <w:sz w:val="24"/>
          <w:szCs w:val="24"/>
        </w:rPr>
        <w:t>Cláusula Segunda – Recursos Financeiros</w:t>
      </w:r>
    </w:p>
    <w:p w14:paraId="33AB1350" w14:textId="1967BD96" w:rsidR="007D0C3E" w:rsidRDefault="007D0C3E" w:rsidP="007D0C3E">
      <w:pPr>
        <w:pStyle w:val="ListParagraph"/>
        <w:numPr>
          <w:ilvl w:val="1"/>
          <w:numId w:val="1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Presente Instrumento terá o valor total de </w:t>
      </w:r>
      <w:r w:rsidRPr="00FB36FD">
        <w:rPr>
          <w:b/>
          <w:bCs/>
          <w:sz w:val="24"/>
          <w:szCs w:val="24"/>
        </w:rPr>
        <w:t xml:space="preserve">R$ </w:t>
      </w:r>
      <w:r w:rsidR="00FB36FD" w:rsidRPr="00FB36FD">
        <w:rPr>
          <w:b/>
          <w:bCs/>
          <w:sz w:val="24"/>
          <w:szCs w:val="24"/>
        </w:rPr>
        <w:t>56.421,00 (Cinquenta e seis mil, quatrocentos e vinte e um reais)</w:t>
      </w:r>
    </w:p>
    <w:p w14:paraId="6809C14B" w14:textId="1AFA2141" w:rsidR="007D0C3E" w:rsidRPr="007D0C3E" w:rsidRDefault="007D0C3E" w:rsidP="007D0C3E">
      <w:pPr>
        <w:pStyle w:val="ListParagraph"/>
        <w:numPr>
          <w:ilvl w:val="1"/>
          <w:numId w:val="1"/>
        </w:numPr>
        <w:contextualSpacing w:val="0"/>
        <w:jc w:val="both"/>
        <w:rPr>
          <w:sz w:val="24"/>
          <w:szCs w:val="24"/>
        </w:rPr>
      </w:pPr>
      <w:r w:rsidRPr="004F2EE9">
        <w:rPr>
          <w:rFonts w:ascii="Calibri" w:hAnsi="Calibri" w:cs="Calibri"/>
          <w:sz w:val="24"/>
          <w:szCs w:val="24"/>
        </w:rPr>
        <w:lastRenderedPageBreak/>
        <w:t xml:space="preserve">A despesa com a execução dos serviços de que trata o objeto deste </w:t>
      </w:r>
      <w:r>
        <w:rPr>
          <w:rFonts w:ascii="Calibri" w:hAnsi="Calibri" w:cs="Calibri"/>
          <w:sz w:val="24"/>
          <w:szCs w:val="24"/>
        </w:rPr>
        <w:t>contrato</w:t>
      </w:r>
      <w:r w:rsidRPr="004F2EE9">
        <w:rPr>
          <w:rFonts w:ascii="Calibri" w:hAnsi="Calibri" w:cs="Calibri"/>
          <w:sz w:val="24"/>
          <w:szCs w:val="24"/>
        </w:rPr>
        <w:t xml:space="preserve"> está a cargo da dotação orçamentária </w:t>
      </w:r>
      <w:r>
        <w:rPr>
          <w:rFonts w:ascii="Calibri" w:hAnsi="Calibri" w:cs="Calibri"/>
          <w:sz w:val="24"/>
          <w:szCs w:val="24"/>
        </w:rPr>
        <w:t>01.031.0001.2.373 – 3.3.90.39</w:t>
      </w:r>
      <w:r w:rsidRPr="00053D6A">
        <w:rPr>
          <w:rFonts w:ascii="Calibri" w:hAnsi="Calibri" w:cs="Calibri"/>
          <w:sz w:val="24"/>
          <w:szCs w:val="24"/>
        </w:rPr>
        <w:t xml:space="preserve"> – </w:t>
      </w:r>
      <w:r>
        <w:rPr>
          <w:rFonts w:ascii="Calibri" w:hAnsi="Calibri" w:cs="Calibri"/>
          <w:sz w:val="24"/>
          <w:szCs w:val="24"/>
        </w:rPr>
        <w:t>Outros Serviços Terceiros Pessoa Jurídica</w:t>
      </w:r>
      <w:r w:rsidRPr="004F2EE9">
        <w:rPr>
          <w:rFonts w:ascii="Calibri" w:hAnsi="Calibri" w:cs="Calibri"/>
          <w:sz w:val="24"/>
          <w:szCs w:val="24"/>
        </w:rPr>
        <w:t>, constantes para o exercício de 202</w:t>
      </w:r>
      <w:r>
        <w:rPr>
          <w:rFonts w:ascii="Calibri" w:hAnsi="Calibri" w:cs="Calibri"/>
          <w:sz w:val="24"/>
          <w:szCs w:val="24"/>
        </w:rPr>
        <w:t>3</w:t>
      </w:r>
      <w:r w:rsidRPr="004F2EE9">
        <w:rPr>
          <w:rFonts w:ascii="Calibri" w:hAnsi="Calibri" w:cs="Calibri"/>
          <w:sz w:val="24"/>
          <w:szCs w:val="24"/>
        </w:rPr>
        <w:t>.</w:t>
      </w:r>
    </w:p>
    <w:p w14:paraId="08DA8685" w14:textId="00B481A1" w:rsidR="007D0C3E" w:rsidRPr="007D0C3E" w:rsidRDefault="007D0C3E" w:rsidP="007D0C3E">
      <w:pPr>
        <w:pStyle w:val="ListParagraph"/>
        <w:numPr>
          <w:ilvl w:val="0"/>
          <w:numId w:val="1"/>
        </w:numPr>
        <w:contextualSpacing w:val="0"/>
        <w:jc w:val="both"/>
        <w:rPr>
          <w:b/>
          <w:bCs/>
          <w:sz w:val="24"/>
          <w:szCs w:val="24"/>
        </w:rPr>
      </w:pPr>
      <w:r w:rsidRPr="007D0C3E">
        <w:rPr>
          <w:b/>
          <w:bCs/>
          <w:sz w:val="24"/>
          <w:szCs w:val="24"/>
        </w:rPr>
        <w:t>Cláusula Terceira – Administração e prazo de vigência</w:t>
      </w:r>
    </w:p>
    <w:p w14:paraId="27DDB875" w14:textId="293CDB9F" w:rsidR="007D0C3E" w:rsidRDefault="007D0C3E" w:rsidP="007D0C3E">
      <w:pPr>
        <w:pStyle w:val="ListParagraph"/>
        <w:numPr>
          <w:ilvl w:val="1"/>
          <w:numId w:val="1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 Departamento Administrativo e de Documentação indicará um gestor, a ser nomeado pelo senhor presidente, para realizar a gestão do presente instrumento.</w:t>
      </w:r>
    </w:p>
    <w:p w14:paraId="1EC23257" w14:textId="673A0EA2" w:rsidR="007D0C3E" w:rsidRDefault="007D0C3E" w:rsidP="007D0C3E">
      <w:pPr>
        <w:pStyle w:val="ListParagraph"/>
        <w:numPr>
          <w:ilvl w:val="1"/>
          <w:numId w:val="1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presente Contrato terá vigência de </w:t>
      </w:r>
      <w:r w:rsidR="0026641C">
        <w:rPr>
          <w:sz w:val="24"/>
          <w:szCs w:val="24"/>
        </w:rPr>
        <w:t>180 (cento e oitenta) dias, contatos a partir da data de assinatura, improrrogáveis, conforme determinado pela Lei Federal 8.666/93, artigo 24, inciso IV.</w:t>
      </w:r>
    </w:p>
    <w:p w14:paraId="39505C0B" w14:textId="4F274AA9" w:rsidR="0026641C" w:rsidRPr="0026641C" w:rsidRDefault="0026641C" w:rsidP="0026641C">
      <w:pPr>
        <w:pStyle w:val="ListParagraph"/>
        <w:numPr>
          <w:ilvl w:val="0"/>
          <w:numId w:val="1"/>
        </w:numPr>
        <w:contextualSpacing w:val="0"/>
        <w:jc w:val="both"/>
        <w:rPr>
          <w:b/>
          <w:bCs/>
          <w:sz w:val="24"/>
          <w:szCs w:val="24"/>
        </w:rPr>
      </w:pPr>
      <w:r w:rsidRPr="0026641C">
        <w:rPr>
          <w:b/>
          <w:bCs/>
          <w:sz w:val="24"/>
          <w:szCs w:val="24"/>
        </w:rPr>
        <w:t>Cláusula Quarta – Execução dos serviços</w:t>
      </w:r>
    </w:p>
    <w:p w14:paraId="31681BAC" w14:textId="2A074AE2" w:rsidR="0026641C" w:rsidRDefault="0026641C" w:rsidP="0026641C">
      <w:pPr>
        <w:pStyle w:val="ListParagraph"/>
        <w:numPr>
          <w:ilvl w:val="1"/>
          <w:numId w:val="1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empresa contratada deverá executar todos os serviços previstos no Termo de Referência do processo </w:t>
      </w:r>
      <w:r w:rsidR="00FB36FD">
        <w:rPr>
          <w:sz w:val="24"/>
          <w:szCs w:val="24"/>
        </w:rPr>
        <w:t>15</w:t>
      </w:r>
      <w:r>
        <w:rPr>
          <w:sz w:val="24"/>
          <w:szCs w:val="24"/>
        </w:rPr>
        <w:t>/2023, o qual é parte integrante deste contrato</w:t>
      </w:r>
    </w:p>
    <w:p w14:paraId="365BFB01" w14:textId="1E96AE80" w:rsidR="0026641C" w:rsidRDefault="0026641C" w:rsidP="0026641C">
      <w:pPr>
        <w:pStyle w:val="ListParagraph"/>
        <w:numPr>
          <w:ilvl w:val="1"/>
          <w:numId w:val="1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 prestação dos serviços será feita dentro de um limite estimado de 150 horas mensais, sendo que as horas não executadas não serão pagas.</w:t>
      </w:r>
    </w:p>
    <w:p w14:paraId="15B12EE8" w14:textId="0F0D88C6" w:rsidR="0026641C" w:rsidRDefault="0026641C" w:rsidP="0026641C">
      <w:pPr>
        <w:pStyle w:val="ListParagraph"/>
        <w:numPr>
          <w:ilvl w:val="1"/>
          <w:numId w:val="1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 Contratada deverá dispor de todo equipamento necessário à plena execução do serviço, ficando à cargo da contratante apenas materiais de consumo, como pregos, cabos, porcas, parafusos, entre outros.</w:t>
      </w:r>
    </w:p>
    <w:p w14:paraId="1544CDA1" w14:textId="724AFC3D" w:rsidR="0026641C" w:rsidRPr="0026641C" w:rsidRDefault="0026641C" w:rsidP="0026641C">
      <w:pPr>
        <w:pStyle w:val="ListParagraph"/>
        <w:numPr>
          <w:ilvl w:val="0"/>
          <w:numId w:val="1"/>
        </w:numPr>
        <w:contextualSpacing w:val="0"/>
        <w:jc w:val="both"/>
        <w:rPr>
          <w:b/>
          <w:bCs/>
          <w:sz w:val="24"/>
          <w:szCs w:val="24"/>
        </w:rPr>
      </w:pPr>
      <w:r w:rsidRPr="0026641C">
        <w:rPr>
          <w:b/>
          <w:bCs/>
          <w:sz w:val="24"/>
          <w:szCs w:val="24"/>
        </w:rPr>
        <w:t>Cláusula Quinta – Suporte Legal</w:t>
      </w:r>
    </w:p>
    <w:p w14:paraId="41BB94CA" w14:textId="0BBCF26A" w:rsidR="0026641C" w:rsidRDefault="0026641C" w:rsidP="0026641C">
      <w:pPr>
        <w:pStyle w:val="ListParagraph"/>
        <w:numPr>
          <w:ilvl w:val="1"/>
          <w:numId w:val="1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Este Contrato é regulado pelos seguintes dispositivos legais:</w:t>
      </w:r>
    </w:p>
    <w:p w14:paraId="0E7B8000" w14:textId="5F4C040B" w:rsidR="0026641C" w:rsidRDefault="0026641C" w:rsidP="0026641C">
      <w:pPr>
        <w:pStyle w:val="ListParagraph"/>
        <w:numPr>
          <w:ilvl w:val="0"/>
          <w:numId w:val="2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Lei Orgânica do Município de Piracicaba.</w:t>
      </w:r>
    </w:p>
    <w:p w14:paraId="0244048C" w14:textId="6C02C6F3" w:rsidR="0026641C" w:rsidRDefault="0026641C" w:rsidP="0026641C">
      <w:pPr>
        <w:pStyle w:val="ListParagraph"/>
        <w:numPr>
          <w:ilvl w:val="0"/>
          <w:numId w:val="2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Lei Federal Nº 10.520/02</w:t>
      </w:r>
    </w:p>
    <w:p w14:paraId="41974BAB" w14:textId="091AA099" w:rsidR="0026641C" w:rsidRDefault="0026641C" w:rsidP="0026641C">
      <w:pPr>
        <w:pStyle w:val="ListParagraph"/>
        <w:numPr>
          <w:ilvl w:val="0"/>
          <w:numId w:val="2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Resolução Nº 08/05</w:t>
      </w:r>
    </w:p>
    <w:p w14:paraId="5D8FC4CD" w14:textId="2648F05D" w:rsidR="0026641C" w:rsidRDefault="0026641C" w:rsidP="0026641C">
      <w:pPr>
        <w:pStyle w:val="ListParagraph"/>
        <w:numPr>
          <w:ilvl w:val="0"/>
          <w:numId w:val="2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Lei Federal 8.666/93</w:t>
      </w:r>
    </w:p>
    <w:p w14:paraId="5739E3BE" w14:textId="3E3C2829" w:rsidR="0026641C" w:rsidRDefault="0026641C" w:rsidP="0026641C">
      <w:pPr>
        <w:pStyle w:val="ListParagraph"/>
        <w:numPr>
          <w:ilvl w:val="0"/>
          <w:numId w:val="2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Lei Complementar Nº 123/06</w:t>
      </w:r>
    </w:p>
    <w:p w14:paraId="025C3C8D" w14:textId="689CBBD8" w:rsidR="0026641C" w:rsidRPr="000024D5" w:rsidRDefault="000024D5" w:rsidP="0026641C">
      <w:pPr>
        <w:pStyle w:val="ListParagraph"/>
        <w:numPr>
          <w:ilvl w:val="0"/>
          <w:numId w:val="1"/>
        </w:numPr>
        <w:contextualSpacing w:val="0"/>
        <w:jc w:val="both"/>
        <w:rPr>
          <w:b/>
          <w:bCs/>
          <w:sz w:val="24"/>
          <w:szCs w:val="24"/>
        </w:rPr>
      </w:pPr>
      <w:r w:rsidRPr="000024D5">
        <w:rPr>
          <w:b/>
          <w:bCs/>
          <w:sz w:val="24"/>
          <w:szCs w:val="24"/>
        </w:rPr>
        <w:t>Cláusula Sexta – Vinculação do Processo Licitatório</w:t>
      </w:r>
    </w:p>
    <w:p w14:paraId="5FDF3D69" w14:textId="44F72342" w:rsidR="000024D5" w:rsidRDefault="000024D5" w:rsidP="000024D5">
      <w:pPr>
        <w:pStyle w:val="ListParagraph"/>
        <w:numPr>
          <w:ilvl w:val="1"/>
          <w:numId w:val="1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Fica vinculado ao presente instrumento, como se nele estivessem transcritos, o processo licitatório </w:t>
      </w:r>
      <w:r w:rsidR="00FB36FD">
        <w:rPr>
          <w:sz w:val="24"/>
          <w:szCs w:val="24"/>
        </w:rPr>
        <w:t>15</w:t>
      </w:r>
      <w:r>
        <w:rPr>
          <w:sz w:val="24"/>
          <w:szCs w:val="24"/>
        </w:rPr>
        <w:t>/2023, e todos os seus anexos.</w:t>
      </w:r>
    </w:p>
    <w:p w14:paraId="5CB2A9B2" w14:textId="368EAB4A" w:rsidR="0026641C" w:rsidRPr="000024D5" w:rsidRDefault="000024D5" w:rsidP="0026641C">
      <w:pPr>
        <w:pStyle w:val="ListParagraph"/>
        <w:numPr>
          <w:ilvl w:val="0"/>
          <w:numId w:val="1"/>
        </w:numPr>
        <w:contextualSpacing w:val="0"/>
        <w:jc w:val="both"/>
        <w:rPr>
          <w:b/>
          <w:bCs/>
          <w:sz w:val="24"/>
          <w:szCs w:val="24"/>
        </w:rPr>
      </w:pPr>
      <w:r w:rsidRPr="000024D5">
        <w:rPr>
          <w:b/>
          <w:bCs/>
          <w:sz w:val="24"/>
          <w:szCs w:val="24"/>
        </w:rPr>
        <w:t>Cláusula Sétima – Obrigações da Contratada</w:t>
      </w:r>
    </w:p>
    <w:p w14:paraId="1A4E06F5" w14:textId="5E8E0EB9" w:rsidR="000024D5" w:rsidRDefault="000024D5" w:rsidP="000024D5">
      <w:pPr>
        <w:pStyle w:val="ListParagraph"/>
        <w:numPr>
          <w:ilvl w:val="1"/>
          <w:numId w:val="1"/>
        </w:numPr>
        <w:contextualSpacing w:val="0"/>
        <w:jc w:val="both"/>
        <w:rPr>
          <w:sz w:val="24"/>
          <w:szCs w:val="24"/>
        </w:rPr>
      </w:pPr>
      <w:r w:rsidRPr="000024D5">
        <w:rPr>
          <w:sz w:val="24"/>
          <w:szCs w:val="24"/>
        </w:rPr>
        <w:t>CONTRATADA deverá responder pelo atendimento assim que solicitado, dando prioridade aos serviços a serem executados na Câmara.</w:t>
      </w:r>
    </w:p>
    <w:p w14:paraId="0AD7B15E" w14:textId="3C6E61B1" w:rsidR="000024D5" w:rsidRDefault="000024D5" w:rsidP="000024D5">
      <w:pPr>
        <w:pStyle w:val="ListParagraph"/>
        <w:numPr>
          <w:ilvl w:val="1"/>
          <w:numId w:val="1"/>
        </w:numPr>
        <w:contextualSpacing w:val="0"/>
        <w:jc w:val="both"/>
        <w:rPr>
          <w:sz w:val="24"/>
          <w:szCs w:val="24"/>
        </w:rPr>
      </w:pPr>
      <w:r w:rsidRPr="000024D5">
        <w:rPr>
          <w:sz w:val="24"/>
          <w:szCs w:val="24"/>
        </w:rPr>
        <w:lastRenderedPageBreak/>
        <w:t xml:space="preserve">A CONTRATADA deverá cumprir todas as obrigações prevista </w:t>
      </w:r>
      <w:r>
        <w:rPr>
          <w:sz w:val="24"/>
          <w:szCs w:val="24"/>
        </w:rPr>
        <w:t xml:space="preserve">no </w:t>
      </w:r>
      <w:r w:rsidRPr="000024D5">
        <w:rPr>
          <w:sz w:val="24"/>
          <w:szCs w:val="24"/>
        </w:rPr>
        <w:t>Termo de Referência, que dispõe sobre o objeto deste Contrato</w:t>
      </w:r>
      <w:r>
        <w:rPr>
          <w:sz w:val="24"/>
          <w:szCs w:val="24"/>
        </w:rPr>
        <w:t>.</w:t>
      </w:r>
    </w:p>
    <w:p w14:paraId="71A685E9" w14:textId="66567B78" w:rsidR="000024D5" w:rsidRDefault="000024D5" w:rsidP="000024D5">
      <w:pPr>
        <w:pStyle w:val="ListParagraph"/>
        <w:numPr>
          <w:ilvl w:val="1"/>
          <w:numId w:val="1"/>
        </w:numPr>
        <w:contextualSpacing w:val="0"/>
        <w:jc w:val="both"/>
        <w:rPr>
          <w:sz w:val="24"/>
          <w:szCs w:val="24"/>
        </w:rPr>
      </w:pPr>
      <w:r w:rsidRPr="000024D5">
        <w:rPr>
          <w:sz w:val="24"/>
          <w:szCs w:val="24"/>
        </w:rPr>
        <w:t>Comunicar à Câmara de Vereadores de Piracicaba imediatamente qualquer anormalidade que venha interferir na execução dos serviços.</w:t>
      </w:r>
    </w:p>
    <w:p w14:paraId="1ECB8ABB" w14:textId="45D3548D" w:rsidR="000024D5" w:rsidRDefault="000024D5" w:rsidP="000024D5">
      <w:pPr>
        <w:pStyle w:val="ListParagraph"/>
        <w:numPr>
          <w:ilvl w:val="1"/>
          <w:numId w:val="1"/>
        </w:numPr>
        <w:contextualSpacing w:val="0"/>
        <w:jc w:val="both"/>
        <w:rPr>
          <w:sz w:val="24"/>
          <w:szCs w:val="24"/>
        </w:rPr>
      </w:pPr>
      <w:r w:rsidRPr="000024D5">
        <w:rPr>
          <w:sz w:val="24"/>
          <w:szCs w:val="24"/>
        </w:rPr>
        <w:t>Arcar com os ônus decorrentes de incidência de todos os tributos federais, estaduais e municipais que possam advir dos serviços contratados, responsabilizando-se pelo cumprimento de todas as exigências das repartições competentes, com total isenção da Câmara de Vereadores de Piracicaba.</w:t>
      </w:r>
    </w:p>
    <w:p w14:paraId="575F7D7D" w14:textId="66AC752F" w:rsidR="000024D5" w:rsidRPr="000024D5" w:rsidRDefault="000024D5" w:rsidP="000024D5">
      <w:pPr>
        <w:pStyle w:val="ListParagraph"/>
        <w:numPr>
          <w:ilvl w:val="0"/>
          <w:numId w:val="1"/>
        </w:numPr>
        <w:contextualSpacing w:val="0"/>
        <w:jc w:val="both"/>
        <w:rPr>
          <w:b/>
          <w:bCs/>
          <w:sz w:val="24"/>
          <w:szCs w:val="24"/>
        </w:rPr>
      </w:pPr>
      <w:r w:rsidRPr="000024D5">
        <w:rPr>
          <w:b/>
          <w:bCs/>
          <w:sz w:val="24"/>
          <w:szCs w:val="24"/>
        </w:rPr>
        <w:t>Cláusula Oitava – Responsabilidades da Contratante</w:t>
      </w:r>
    </w:p>
    <w:p w14:paraId="0118816B" w14:textId="01839E54" w:rsidR="000024D5" w:rsidRDefault="000024D5" w:rsidP="000024D5">
      <w:pPr>
        <w:pStyle w:val="ListParagraph"/>
        <w:numPr>
          <w:ilvl w:val="1"/>
          <w:numId w:val="1"/>
        </w:numPr>
        <w:contextualSpacing w:val="0"/>
        <w:jc w:val="both"/>
        <w:rPr>
          <w:sz w:val="24"/>
          <w:szCs w:val="24"/>
        </w:rPr>
      </w:pPr>
      <w:r w:rsidRPr="000024D5">
        <w:rPr>
          <w:sz w:val="24"/>
          <w:szCs w:val="24"/>
        </w:rPr>
        <w:t>Fornecer em tempo, todas as informações necessárias para a prestação dos serviços objeto do Contrato.</w:t>
      </w:r>
    </w:p>
    <w:p w14:paraId="315DB16B" w14:textId="7E134498" w:rsidR="000024D5" w:rsidRDefault="000024D5" w:rsidP="000024D5">
      <w:pPr>
        <w:pStyle w:val="ListParagraph"/>
        <w:numPr>
          <w:ilvl w:val="1"/>
          <w:numId w:val="1"/>
        </w:numPr>
        <w:contextualSpacing w:val="0"/>
        <w:jc w:val="both"/>
        <w:rPr>
          <w:sz w:val="24"/>
          <w:szCs w:val="24"/>
        </w:rPr>
      </w:pPr>
      <w:r w:rsidRPr="000024D5">
        <w:rPr>
          <w:sz w:val="24"/>
          <w:szCs w:val="24"/>
        </w:rPr>
        <w:t>Disponibilizar todo o material para a execução dos serviços.</w:t>
      </w:r>
    </w:p>
    <w:p w14:paraId="443B7846" w14:textId="625EA864" w:rsidR="000024D5" w:rsidRDefault="000024D5" w:rsidP="000024D5">
      <w:pPr>
        <w:pStyle w:val="ListParagraph"/>
        <w:numPr>
          <w:ilvl w:val="1"/>
          <w:numId w:val="1"/>
        </w:numPr>
        <w:contextualSpacing w:val="0"/>
        <w:jc w:val="both"/>
        <w:rPr>
          <w:sz w:val="24"/>
          <w:szCs w:val="24"/>
        </w:rPr>
      </w:pPr>
      <w:r w:rsidRPr="000024D5">
        <w:rPr>
          <w:sz w:val="24"/>
          <w:szCs w:val="24"/>
        </w:rPr>
        <w:t>Proporcionar todas as facilidades para que a CONTRATANTE possa cumprir suas obrigações dentro das normas e condições estipuladas neste Contrato.</w:t>
      </w:r>
    </w:p>
    <w:p w14:paraId="646F0055" w14:textId="2FC603E7" w:rsidR="000024D5" w:rsidRDefault="000024D5" w:rsidP="000024D5">
      <w:pPr>
        <w:pStyle w:val="ListParagraph"/>
        <w:numPr>
          <w:ilvl w:val="1"/>
          <w:numId w:val="1"/>
        </w:numPr>
        <w:contextualSpacing w:val="0"/>
        <w:jc w:val="both"/>
        <w:rPr>
          <w:sz w:val="24"/>
          <w:szCs w:val="24"/>
        </w:rPr>
      </w:pPr>
      <w:r w:rsidRPr="000024D5">
        <w:rPr>
          <w:sz w:val="24"/>
          <w:szCs w:val="24"/>
        </w:rPr>
        <w:t>Efetuar o pagamento nas condições pactuadas.</w:t>
      </w:r>
    </w:p>
    <w:p w14:paraId="5A908D55" w14:textId="2FAD608A" w:rsidR="000024D5" w:rsidRPr="000024D5" w:rsidRDefault="000024D5" w:rsidP="000024D5">
      <w:pPr>
        <w:pStyle w:val="ListParagraph"/>
        <w:numPr>
          <w:ilvl w:val="0"/>
          <w:numId w:val="1"/>
        </w:numPr>
        <w:contextualSpacing w:val="0"/>
        <w:jc w:val="both"/>
        <w:rPr>
          <w:b/>
          <w:bCs/>
          <w:sz w:val="24"/>
          <w:szCs w:val="24"/>
        </w:rPr>
      </w:pPr>
      <w:r w:rsidRPr="000024D5">
        <w:rPr>
          <w:b/>
          <w:bCs/>
          <w:sz w:val="24"/>
          <w:szCs w:val="24"/>
        </w:rPr>
        <w:t>Cláusula Nona – Pagamento</w:t>
      </w:r>
    </w:p>
    <w:p w14:paraId="42956F82" w14:textId="77777777" w:rsidR="000024D5" w:rsidRDefault="000024D5" w:rsidP="000024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D0EA2">
        <w:rPr>
          <w:rFonts w:cstheme="minorHAnsi"/>
          <w:sz w:val="24"/>
          <w:szCs w:val="24"/>
        </w:rPr>
        <w:t>No primeiro dia útil do mês subsequente a licitante vencedora apresentará,</w:t>
      </w:r>
      <w:r>
        <w:rPr>
          <w:rFonts w:cstheme="minorHAnsi"/>
          <w:sz w:val="24"/>
          <w:szCs w:val="24"/>
        </w:rPr>
        <w:t xml:space="preserve"> </w:t>
      </w:r>
      <w:r w:rsidRPr="008D0EA2">
        <w:rPr>
          <w:rFonts w:cstheme="minorHAnsi"/>
          <w:sz w:val="24"/>
          <w:szCs w:val="24"/>
        </w:rPr>
        <w:t>no setor responsável, o Documento Fiscal referente aos serviços realizados no</w:t>
      </w:r>
      <w:r>
        <w:rPr>
          <w:rFonts w:cstheme="minorHAnsi"/>
          <w:sz w:val="24"/>
          <w:szCs w:val="24"/>
        </w:rPr>
        <w:t xml:space="preserve"> </w:t>
      </w:r>
      <w:r w:rsidRPr="008D0EA2">
        <w:rPr>
          <w:rFonts w:cstheme="minorHAnsi"/>
          <w:sz w:val="24"/>
          <w:szCs w:val="24"/>
        </w:rPr>
        <w:t>mês.</w:t>
      </w:r>
    </w:p>
    <w:p w14:paraId="79E3B8D9" w14:textId="77777777" w:rsidR="000024D5" w:rsidRDefault="000024D5" w:rsidP="000024D5">
      <w:pPr>
        <w:rPr>
          <w:rFonts w:cstheme="minorHAnsi"/>
          <w:sz w:val="24"/>
          <w:szCs w:val="24"/>
        </w:rPr>
      </w:pPr>
    </w:p>
    <w:p w14:paraId="303748E1" w14:textId="77777777" w:rsidR="000024D5" w:rsidRDefault="000024D5" w:rsidP="000024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D0EA2">
        <w:rPr>
          <w:rFonts w:cstheme="minorHAnsi"/>
          <w:sz w:val="24"/>
          <w:szCs w:val="24"/>
        </w:rPr>
        <w:t>Os pagamentos</w:t>
      </w:r>
      <w:r>
        <w:rPr>
          <w:rFonts w:cstheme="minorHAnsi"/>
          <w:sz w:val="24"/>
          <w:szCs w:val="24"/>
        </w:rPr>
        <w:t>,</w:t>
      </w:r>
      <w:r w:rsidRPr="008D0EA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para os itens de 1 a 4 serão efetuados após a conclusão de cada etapa, e a apresentação da nota fiscal junta a um relatório dos serviços executados. Para o item 5, o pagamento será</w:t>
      </w:r>
      <w:r w:rsidRPr="008D0EA2">
        <w:rPr>
          <w:rFonts w:cstheme="minorHAnsi"/>
          <w:sz w:val="24"/>
          <w:szCs w:val="24"/>
        </w:rPr>
        <w:t xml:space="preserve"> mensalmente, em </w:t>
      </w:r>
      <w:r>
        <w:rPr>
          <w:rFonts w:cstheme="minorHAnsi"/>
          <w:sz w:val="24"/>
          <w:szCs w:val="24"/>
        </w:rPr>
        <w:t xml:space="preserve">até </w:t>
      </w:r>
      <w:r w:rsidRPr="008D0EA2">
        <w:rPr>
          <w:rFonts w:cstheme="minorHAnsi"/>
          <w:sz w:val="24"/>
          <w:szCs w:val="24"/>
        </w:rPr>
        <w:t>15 (quinze) dias, após</w:t>
      </w:r>
      <w:r>
        <w:rPr>
          <w:rFonts w:cstheme="minorHAnsi"/>
          <w:sz w:val="24"/>
          <w:szCs w:val="24"/>
        </w:rPr>
        <w:t xml:space="preserve"> </w:t>
      </w:r>
      <w:r w:rsidRPr="008D0EA2">
        <w:rPr>
          <w:rFonts w:cstheme="minorHAnsi"/>
          <w:sz w:val="24"/>
          <w:szCs w:val="24"/>
        </w:rPr>
        <w:t>a apresentação pela empresa contratada, da Nota Fiscal e/ou Nota Fiscal Fatura</w:t>
      </w:r>
      <w:r>
        <w:rPr>
          <w:rFonts w:cstheme="minorHAnsi"/>
          <w:sz w:val="24"/>
          <w:szCs w:val="24"/>
        </w:rPr>
        <w:t xml:space="preserve"> </w:t>
      </w:r>
      <w:r w:rsidRPr="008D0EA2">
        <w:rPr>
          <w:rFonts w:cstheme="minorHAnsi"/>
          <w:sz w:val="24"/>
          <w:szCs w:val="24"/>
        </w:rPr>
        <w:t>de Prestações de Serviços e os documentos exigidos em Contrato, conforme</w:t>
      </w:r>
      <w:r>
        <w:rPr>
          <w:rFonts w:cstheme="minorHAnsi"/>
          <w:sz w:val="24"/>
          <w:szCs w:val="24"/>
        </w:rPr>
        <w:t xml:space="preserve"> </w:t>
      </w:r>
      <w:r w:rsidRPr="008D0EA2">
        <w:rPr>
          <w:rFonts w:cstheme="minorHAnsi"/>
          <w:sz w:val="24"/>
          <w:szCs w:val="24"/>
        </w:rPr>
        <w:t>minuta em anexo.</w:t>
      </w:r>
    </w:p>
    <w:p w14:paraId="53F3B6E1" w14:textId="77777777" w:rsidR="000024D5" w:rsidRPr="008D0EA2" w:rsidRDefault="000024D5" w:rsidP="000024D5">
      <w:pPr>
        <w:pStyle w:val="ListParagraph"/>
        <w:rPr>
          <w:rFonts w:cstheme="minorHAnsi"/>
          <w:sz w:val="24"/>
          <w:szCs w:val="24"/>
        </w:rPr>
      </w:pPr>
    </w:p>
    <w:p w14:paraId="47BBB918" w14:textId="77777777" w:rsidR="000024D5" w:rsidRDefault="000024D5" w:rsidP="000024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D0EA2">
        <w:rPr>
          <w:rFonts w:cstheme="minorHAnsi"/>
          <w:sz w:val="24"/>
          <w:szCs w:val="24"/>
        </w:rPr>
        <w:t>O pagamento será creditado em favor da licitante vencedora, por meio de</w:t>
      </w:r>
      <w:r>
        <w:rPr>
          <w:rFonts w:cstheme="minorHAnsi"/>
          <w:sz w:val="24"/>
          <w:szCs w:val="24"/>
        </w:rPr>
        <w:t xml:space="preserve"> </w:t>
      </w:r>
      <w:r w:rsidRPr="008D0EA2">
        <w:rPr>
          <w:rFonts w:cstheme="minorHAnsi"/>
          <w:sz w:val="24"/>
          <w:szCs w:val="24"/>
        </w:rPr>
        <w:t>ordem bancária, devendo para isto, ficar explicitado o nome do Banco, agência,</w:t>
      </w:r>
      <w:r>
        <w:rPr>
          <w:rFonts w:cstheme="minorHAnsi"/>
          <w:sz w:val="24"/>
          <w:szCs w:val="24"/>
        </w:rPr>
        <w:t xml:space="preserve"> </w:t>
      </w:r>
      <w:r w:rsidRPr="008D0EA2">
        <w:rPr>
          <w:rFonts w:cstheme="minorHAnsi"/>
          <w:sz w:val="24"/>
          <w:szCs w:val="24"/>
        </w:rPr>
        <w:t>localidade e número da conta corrente em que deverá ser efetivado o crédito.</w:t>
      </w:r>
    </w:p>
    <w:p w14:paraId="07B8A204" w14:textId="77777777" w:rsidR="000024D5" w:rsidRPr="008D0EA2" w:rsidRDefault="000024D5" w:rsidP="000024D5">
      <w:pPr>
        <w:pStyle w:val="ListParagraph"/>
        <w:rPr>
          <w:rFonts w:cstheme="minorHAnsi"/>
          <w:sz w:val="24"/>
          <w:szCs w:val="24"/>
        </w:rPr>
      </w:pPr>
    </w:p>
    <w:p w14:paraId="512C3431" w14:textId="77777777" w:rsidR="000024D5" w:rsidRDefault="000024D5" w:rsidP="000024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Será procedida consulta on</w:t>
      </w:r>
      <w:r w:rsidRPr="008D0EA2">
        <w:rPr>
          <w:rFonts w:cstheme="minorHAnsi"/>
          <w:sz w:val="24"/>
          <w:szCs w:val="24"/>
        </w:rPr>
        <w:t>line junto aos órgãos correspondentes</w:t>
      </w:r>
      <w:r>
        <w:rPr>
          <w:rFonts w:cstheme="minorHAnsi"/>
          <w:sz w:val="24"/>
          <w:szCs w:val="24"/>
        </w:rPr>
        <w:t xml:space="preserve"> </w:t>
      </w:r>
      <w:r w:rsidRPr="008D0EA2">
        <w:rPr>
          <w:rFonts w:cstheme="minorHAnsi"/>
          <w:sz w:val="24"/>
          <w:szCs w:val="24"/>
        </w:rPr>
        <w:t>antes do pagamento ser efetuado a licitante vencedora, para verificação da</w:t>
      </w:r>
      <w:r>
        <w:rPr>
          <w:rFonts w:cstheme="minorHAnsi"/>
          <w:sz w:val="24"/>
          <w:szCs w:val="24"/>
        </w:rPr>
        <w:t xml:space="preserve"> </w:t>
      </w:r>
      <w:r w:rsidRPr="008D0EA2">
        <w:rPr>
          <w:rFonts w:cstheme="minorHAnsi"/>
          <w:sz w:val="24"/>
          <w:szCs w:val="24"/>
        </w:rPr>
        <w:t>situação d</w:t>
      </w:r>
      <w:r>
        <w:rPr>
          <w:rFonts w:cstheme="minorHAnsi"/>
          <w:sz w:val="24"/>
          <w:szCs w:val="24"/>
        </w:rPr>
        <w:t>essa</w:t>
      </w:r>
      <w:r w:rsidRPr="008D0EA2">
        <w:rPr>
          <w:rFonts w:cstheme="minorHAnsi"/>
          <w:sz w:val="24"/>
          <w:szCs w:val="24"/>
        </w:rPr>
        <w:t>, relativamente às condições de habilitação exigidas no</w:t>
      </w:r>
      <w:r>
        <w:rPr>
          <w:rFonts w:cstheme="minorHAnsi"/>
          <w:sz w:val="24"/>
          <w:szCs w:val="24"/>
        </w:rPr>
        <w:t xml:space="preserve"> </w:t>
      </w:r>
      <w:r w:rsidRPr="008D0EA2">
        <w:rPr>
          <w:rFonts w:cstheme="minorHAnsi"/>
          <w:sz w:val="24"/>
          <w:szCs w:val="24"/>
        </w:rPr>
        <w:t>Pregão, cujos resultados serão impressos e juntados aos autos do processo</w:t>
      </w:r>
      <w:r>
        <w:rPr>
          <w:rFonts w:cstheme="minorHAnsi"/>
          <w:sz w:val="24"/>
          <w:szCs w:val="24"/>
        </w:rPr>
        <w:t xml:space="preserve"> </w:t>
      </w:r>
      <w:r w:rsidRPr="008D0EA2">
        <w:rPr>
          <w:rFonts w:cstheme="minorHAnsi"/>
          <w:sz w:val="24"/>
          <w:szCs w:val="24"/>
        </w:rPr>
        <w:t>próprio;</w:t>
      </w:r>
    </w:p>
    <w:p w14:paraId="27DB133E" w14:textId="77777777" w:rsidR="000024D5" w:rsidRPr="002B461F" w:rsidRDefault="000024D5" w:rsidP="000024D5">
      <w:pPr>
        <w:pStyle w:val="ListParagraph"/>
        <w:rPr>
          <w:rFonts w:cstheme="minorHAnsi"/>
          <w:sz w:val="24"/>
          <w:szCs w:val="24"/>
        </w:rPr>
      </w:pPr>
    </w:p>
    <w:p w14:paraId="5328A4BA" w14:textId="3B38A8EE" w:rsidR="000024D5" w:rsidRDefault="000024D5" w:rsidP="000024D5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2B461F">
        <w:rPr>
          <w:rFonts w:cstheme="minorHAnsi"/>
          <w:b/>
          <w:bCs/>
          <w:sz w:val="24"/>
          <w:szCs w:val="24"/>
        </w:rPr>
        <w:t xml:space="preserve">Os pagamentos ficarão condicionados </w:t>
      </w:r>
      <w:r>
        <w:rPr>
          <w:rFonts w:cstheme="minorHAnsi"/>
          <w:b/>
          <w:bCs/>
          <w:sz w:val="24"/>
          <w:szCs w:val="24"/>
        </w:rPr>
        <w:t>a esse procedimento.</w:t>
      </w:r>
    </w:p>
    <w:p w14:paraId="07B58F73" w14:textId="77777777" w:rsidR="000024D5" w:rsidRPr="000024D5" w:rsidRDefault="000024D5" w:rsidP="000024D5">
      <w:pPr>
        <w:pStyle w:val="ListParagraph"/>
        <w:spacing w:after="0" w:line="240" w:lineRule="auto"/>
        <w:ind w:left="1224"/>
        <w:jc w:val="both"/>
        <w:rPr>
          <w:rFonts w:cstheme="minorHAnsi"/>
          <w:b/>
          <w:bCs/>
          <w:sz w:val="24"/>
          <w:szCs w:val="24"/>
        </w:rPr>
      </w:pPr>
    </w:p>
    <w:p w14:paraId="5BDA05E4" w14:textId="5964E35B" w:rsidR="007D0C3E" w:rsidRPr="000024D5" w:rsidRDefault="000024D5" w:rsidP="000024D5">
      <w:pPr>
        <w:pStyle w:val="ListParagraph"/>
        <w:numPr>
          <w:ilvl w:val="0"/>
          <w:numId w:val="1"/>
        </w:numPr>
        <w:contextualSpacing w:val="0"/>
        <w:jc w:val="both"/>
        <w:rPr>
          <w:b/>
          <w:bCs/>
          <w:sz w:val="24"/>
          <w:szCs w:val="24"/>
        </w:rPr>
      </w:pPr>
      <w:r w:rsidRPr="000024D5">
        <w:rPr>
          <w:b/>
          <w:bCs/>
          <w:sz w:val="24"/>
          <w:szCs w:val="24"/>
        </w:rPr>
        <w:t>Cláusula Décima – Sanções Administrativas</w:t>
      </w:r>
    </w:p>
    <w:p w14:paraId="441650DB" w14:textId="77777777" w:rsidR="000024D5" w:rsidRDefault="000024D5" w:rsidP="000024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B4701">
        <w:rPr>
          <w:rFonts w:cstheme="minorHAnsi"/>
          <w:sz w:val="24"/>
          <w:szCs w:val="24"/>
        </w:rPr>
        <w:t>Pela inexecução total ou parcial da prestação de serviço objeto deste</w:t>
      </w:r>
      <w:r>
        <w:rPr>
          <w:rFonts w:cstheme="minorHAnsi"/>
          <w:sz w:val="24"/>
          <w:szCs w:val="24"/>
        </w:rPr>
        <w:t xml:space="preserve"> </w:t>
      </w:r>
      <w:r w:rsidRPr="004B4701">
        <w:rPr>
          <w:rFonts w:cstheme="minorHAnsi"/>
          <w:sz w:val="24"/>
          <w:szCs w:val="24"/>
        </w:rPr>
        <w:t xml:space="preserve">Pregão, a Câmara </w:t>
      </w:r>
      <w:r>
        <w:rPr>
          <w:rFonts w:cstheme="minorHAnsi"/>
          <w:sz w:val="24"/>
          <w:szCs w:val="24"/>
        </w:rPr>
        <w:t>Municipal</w:t>
      </w:r>
      <w:r w:rsidRPr="004B4701">
        <w:rPr>
          <w:rFonts w:cstheme="minorHAnsi"/>
          <w:sz w:val="24"/>
          <w:szCs w:val="24"/>
        </w:rPr>
        <w:t xml:space="preserve"> de Piracicaba, poderá, garantida a prévia</w:t>
      </w:r>
      <w:r>
        <w:rPr>
          <w:rFonts w:cstheme="minorHAnsi"/>
          <w:sz w:val="24"/>
          <w:szCs w:val="24"/>
        </w:rPr>
        <w:t xml:space="preserve"> </w:t>
      </w:r>
      <w:r w:rsidRPr="004B4701">
        <w:rPr>
          <w:rFonts w:cstheme="minorHAnsi"/>
          <w:sz w:val="24"/>
          <w:szCs w:val="24"/>
        </w:rPr>
        <w:t>defesa, aplicar à Vencedora as seguintes sanções:</w:t>
      </w:r>
    </w:p>
    <w:p w14:paraId="2728B76E" w14:textId="77777777" w:rsidR="000024D5" w:rsidRDefault="000024D5" w:rsidP="000024D5">
      <w:pPr>
        <w:jc w:val="both"/>
        <w:rPr>
          <w:rFonts w:cstheme="minorHAnsi"/>
          <w:sz w:val="24"/>
          <w:szCs w:val="24"/>
        </w:rPr>
      </w:pPr>
    </w:p>
    <w:p w14:paraId="6011B094" w14:textId="77777777" w:rsidR="000024D5" w:rsidRDefault="000024D5" w:rsidP="000024D5">
      <w:pPr>
        <w:ind w:left="708"/>
        <w:jc w:val="both"/>
        <w:rPr>
          <w:rFonts w:cstheme="minorHAnsi"/>
          <w:sz w:val="24"/>
          <w:szCs w:val="24"/>
        </w:rPr>
      </w:pPr>
      <w:r w:rsidRPr="004B4701">
        <w:rPr>
          <w:rFonts w:cstheme="minorHAnsi"/>
          <w:b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-</w:t>
      </w:r>
      <w:r w:rsidRPr="004B4701">
        <w:rPr>
          <w:rFonts w:cstheme="minorHAnsi"/>
          <w:sz w:val="24"/>
          <w:szCs w:val="24"/>
        </w:rPr>
        <w:t xml:space="preserve"> Advertência;</w:t>
      </w:r>
    </w:p>
    <w:p w14:paraId="21B011C2" w14:textId="77777777" w:rsidR="000024D5" w:rsidRDefault="000024D5" w:rsidP="000024D5">
      <w:pPr>
        <w:ind w:left="708"/>
        <w:jc w:val="both"/>
        <w:rPr>
          <w:rFonts w:cstheme="minorHAnsi"/>
          <w:sz w:val="24"/>
          <w:szCs w:val="24"/>
        </w:rPr>
      </w:pPr>
    </w:p>
    <w:p w14:paraId="7AA5F9D8" w14:textId="77777777" w:rsidR="000024D5" w:rsidRDefault="000024D5" w:rsidP="000024D5">
      <w:pPr>
        <w:ind w:left="708"/>
        <w:jc w:val="both"/>
        <w:rPr>
          <w:rFonts w:cstheme="minorHAnsi"/>
          <w:sz w:val="24"/>
          <w:szCs w:val="24"/>
        </w:rPr>
      </w:pPr>
      <w:r w:rsidRPr="004B4701">
        <w:rPr>
          <w:rFonts w:cstheme="minorHAnsi"/>
          <w:b/>
          <w:sz w:val="24"/>
          <w:szCs w:val="24"/>
        </w:rPr>
        <w:t>II</w:t>
      </w:r>
      <w:r w:rsidRPr="004B4701">
        <w:rPr>
          <w:rFonts w:cstheme="minorHAnsi"/>
          <w:sz w:val="24"/>
          <w:szCs w:val="24"/>
        </w:rPr>
        <w:t xml:space="preserve"> - Multa de 0,5% (zero vírgula cinco por cento) sobre o valor do</w:t>
      </w:r>
      <w:r>
        <w:rPr>
          <w:rFonts w:cstheme="minorHAnsi"/>
          <w:sz w:val="24"/>
          <w:szCs w:val="24"/>
        </w:rPr>
        <w:t xml:space="preserve"> </w:t>
      </w:r>
      <w:r w:rsidRPr="004B4701">
        <w:rPr>
          <w:rFonts w:cstheme="minorHAnsi"/>
          <w:sz w:val="24"/>
          <w:szCs w:val="24"/>
        </w:rPr>
        <w:t>contrato, por dia de atraso e por descumprimento das obrigações estabelecidas</w:t>
      </w:r>
      <w:r>
        <w:rPr>
          <w:rFonts w:cstheme="minorHAnsi"/>
          <w:sz w:val="24"/>
          <w:szCs w:val="24"/>
        </w:rPr>
        <w:t xml:space="preserve"> </w:t>
      </w:r>
      <w:r w:rsidRPr="004B4701">
        <w:rPr>
          <w:rFonts w:cstheme="minorHAnsi"/>
          <w:sz w:val="24"/>
          <w:szCs w:val="24"/>
        </w:rPr>
        <w:t>no Edital do Pregão, sobre o valor do contrato, recolhida no prazo máximo de 15</w:t>
      </w:r>
      <w:r>
        <w:rPr>
          <w:rFonts w:cstheme="minorHAnsi"/>
          <w:sz w:val="24"/>
          <w:szCs w:val="24"/>
        </w:rPr>
        <w:t xml:space="preserve"> </w:t>
      </w:r>
      <w:r w:rsidRPr="004B4701">
        <w:rPr>
          <w:rFonts w:cstheme="minorHAnsi"/>
          <w:sz w:val="24"/>
          <w:szCs w:val="24"/>
        </w:rPr>
        <w:t>(quinze) dias corridos, uma vez comunicados oficialmente;</w:t>
      </w:r>
    </w:p>
    <w:p w14:paraId="4C6EC06A" w14:textId="77777777" w:rsidR="000024D5" w:rsidRDefault="000024D5" w:rsidP="000024D5">
      <w:pPr>
        <w:ind w:left="708"/>
        <w:jc w:val="both"/>
        <w:rPr>
          <w:rFonts w:cstheme="minorHAnsi"/>
          <w:sz w:val="24"/>
          <w:szCs w:val="24"/>
        </w:rPr>
      </w:pPr>
    </w:p>
    <w:p w14:paraId="4FD8808B" w14:textId="77777777" w:rsidR="000024D5" w:rsidRDefault="000024D5" w:rsidP="000024D5">
      <w:pPr>
        <w:ind w:left="708"/>
        <w:jc w:val="both"/>
        <w:rPr>
          <w:rFonts w:cstheme="minorHAnsi"/>
          <w:sz w:val="24"/>
          <w:szCs w:val="24"/>
        </w:rPr>
      </w:pPr>
      <w:r w:rsidRPr="004B4701">
        <w:rPr>
          <w:rFonts w:cstheme="minorHAnsi"/>
          <w:b/>
          <w:sz w:val="24"/>
          <w:szCs w:val="24"/>
        </w:rPr>
        <w:t>III</w:t>
      </w:r>
      <w:r>
        <w:rPr>
          <w:rFonts w:cstheme="minorHAnsi"/>
          <w:sz w:val="24"/>
          <w:szCs w:val="24"/>
        </w:rPr>
        <w:t xml:space="preserve"> - M</w:t>
      </w:r>
      <w:r w:rsidRPr="004B4701">
        <w:rPr>
          <w:rFonts w:cstheme="minorHAnsi"/>
          <w:sz w:val="24"/>
          <w:szCs w:val="24"/>
        </w:rPr>
        <w:t>ulta de 20% (vinte por cento) sobre o valor do contrato, no caso de</w:t>
      </w:r>
      <w:r>
        <w:rPr>
          <w:rFonts w:cstheme="minorHAnsi"/>
          <w:sz w:val="24"/>
          <w:szCs w:val="24"/>
        </w:rPr>
        <w:t xml:space="preserve"> </w:t>
      </w:r>
      <w:r w:rsidRPr="004B4701">
        <w:rPr>
          <w:rFonts w:cstheme="minorHAnsi"/>
          <w:sz w:val="24"/>
          <w:szCs w:val="24"/>
        </w:rPr>
        <w:t>inexecução total ou parcial do contrato, recolhida no prazo de 15 (quinze) dias</w:t>
      </w:r>
      <w:r>
        <w:rPr>
          <w:rFonts w:cstheme="minorHAnsi"/>
          <w:sz w:val="24"/>
          <w:szCs w:val="24"/>
        </w:rPr>
        <w:t xml:space="preserve"> </w:t>
      </w:r>
      <w:r w:rsidRPr="004B4701">
        <w:rPr>
          <w:rFonts w:cstheme="minorHAnsi"/>
          <w:sz w:val="24"/>
          <w:szCs w:val="24"/>
        </w:rPr>
        <w:t>corridos, contado da comunicação oficial, sem embargo de indenização dos</w:t>
      </w:r>
      <w:r>
        <w:rPr>
          <w:rFonts w:cstheme="minorHAnsi"/>
          <w:sz w:val="24"/>
          <w:szCs w:val="24"/>
        </w:rPr>
        <w:t xml:space="preserve"> </w:t>
      </w:r>
      <w:r w:rsidRPr="004B4701">
        <w:rPr>
          <w:rFonts w:cstheme="minorHAnsi"/>
          <w:sz w:val="24"/>
          <w:szCs w:val="24"/>
        </w:rPr>
        <w:t xml:space="preserve">prejuízos porventura causados à Câmara </w:t>
      </w:r>
      <w:r>
        <w:rPr>
          <w:rFonts w:cstheme="minorHAnsi"/>
          <w:sz w:val="24"/>
          <w:szCs w:val="24"/>
        </w:rPr>
        <w:t>Municipal</w:t>
      </w:r>
      <w:r w:rsidRPr="004B4701">
        <w:rPr>
          <w:rFonts w:cstheme="minorHAnsi"/>
          <w:sz w:val="24"/>
          <w:szCs w:val="24"/>
        </w:rPr>
        <w:t xml:space="preserve"> de Piracicaba pela não</w:t>
      </w:r>
      <w:r>
        <w:rPr>
          <w:rFonts w:cstheme="minorHAnsi"/>
          <w:sz w:val="24"/>
          <w:szCs w:val="24"/>
        </w:rPr>
        <w:t xml:space="preserve"> </w:t>
      </w:r>
      <w:r w:rsidRPr="004B4701">
        <w:rPr>
          <w:rFonts w:cstheme="minorHAnsi"/>
          <w:sz w:val="24"/>
          <w:szCs w:val="24"/>
        </w:rPr>
        <w:t>execução parcial ou total do contrato;</w:t>
      </w:r>
    </w:p>
    <w:p w14:paraId="3FC82CC3" w14:textId="77777777" w:rsidR="000024D5" w:rsidRDefault="000024D5" w:rsidP="000024D5">
      <w:pPr>
        <w:ind w:left="708"/>
        <w:jc w:val="both"/>
        <w:rPr>
          <w:rFonts w:cstheme="minorHAnsi"/>
          <w:sz w:val="24"/>
          <w:szCs w:val="24"/>
        </w:rPr>
      </w:pPr>
    </w:p>
    <w:p w14:paraId="7D6A0DA0" w14:textId="77777777" w:rsidR="000024D5" w:rsidRDefault="000024D5" w:rsidP="000024D5">
      <w:pPr>
        <w:ind w:left="708"/>
        <w:jc w:val="both"/>
        <w:rPr>
          <w:rFonts w:cstheme="minorHAnsi"/>
          <w:sz w:val="24"/>
          <w:szCs w:val="24"/>
        </w:rPr>
      </w:pPr>
      <w:r w:rsidRPr="008D0EA2">
        <w:rPr>
          <w:rFonts w:cstheme="minorHAnsi"/>
          <w:b/>
          <w:sz w:val="24"/>
          <w:szCs w:val="24"/>
        </w:rPr>
        <w:t>IV</w:t>
      </w:r>
      <w:r w:rsidRPr="004B470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</w:t>
      </w:r>
      <w:r w:rsidRPr="004B470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Impedimento de licitar</w:t>
      </w:r>
      <w:r w:rsidRPr="004B4701">
        <w:rPr>
          <w:rFonts w:cstheme="minorHAnsi"/>
          <w:sz w:val="24"/>
          <w:szCs w:val="24"/>
        </w:rPr>
        <w:t xml:space="preserve"> e de</w:t>
      </w:r>
      <w:r>
        <w:rPr>
          <w:rFonts w:cstheme="minorHAnsi"/>
          <w:sz w:val="24"/>
          <w:szCs w:val="24"/>
        </w:rPr>
        <w:t xml:space="preserve"> </w:t>
      </w:r>
      <w:r w:rsidRPr="004B4701">
        <w:rPr>
          <w:rFonts w:cstheme="minorHAnsi"/>
          <w:sz w:val="24"/>
          <w:szCs w:val="24"/>
        </w:rPr>
        <w:t xml:space="preserve">contratar com a Administração, por prazo não superior a </w:t>
      </w:r>
      <w:r>
        <w:rPr>
          <w:rFonts w:cstheme="minorHAnsi"/>
          <w:sz w:val="24"/>
          <w:szCs w:val="24"/>
        </w:rPr>
        <w:t>5</w:t>
      </w:r>
      <w:r w:rsidRPr="004B4701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cinco</w:t>
      </w:r>
      <w:r w:rsidRPr="004B4701">
        <w:rPr>
          <w:rFonts w:cstheme="minorHAnsi"/>
          <w:sz w:val="24"/>
          <w:szCs w:val="24"/>
        </w:rPr>
        <w:t>) anos;</w:t>
      </w:r>
    </w:p>
    <w:p w14:paraId="6899BCB1" w14:textId="77777777" w:rsidR="000024D5" w:rsidRDefault="000024D5" w:rsidP="000024D5">
      <w:pPr>
        <w:ind w:left="708"/>
        <w:jc w:val="both"/>
        <w:rPr>
          <w:rFonts w:cstheme="minorHAnsi"/>
          <w:sz w:val="24"/>
          <w:szCs w:val="24"/>
        </w:rPr>
      </w:pPr>
    </w:p>
    <w:p w14:paraId="6CE8BF05" w14:textId="77777777" w:rsidR="000024D5" w:rsidRDefault="000024D5" w:rsidP="000024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D0EA2">
        <w:rPr>
          <w:rFonts w:cstheme="minorHAnsi"/>
          <w:sz w:val="24"/>
          <w:szCs w:val="24"/>
        </w:rPr>
        <w:t>As sanções previstas no inciso I e IV do subitem 14.1 poderão ser</w:t>
      </w:r>
      <w:r>
        <w:rPr>
          <w:rFonts w:cstheme="minorHAnsi"/>
          <w:sz w:val="24"/>
          <w:szCs w:val="24"/>
        </w:rPr>
        <w:t xml:space="preserve"> </w:t>
      </w:r>
      <w:r w:rsidRPr="008D0EA2">
        <w:rPr>
          <w:rFonts w:cstheme="minorHAnsi"/>
          <w:sz w:val="24"/>
          <w:szCs w:val="24"/>
        </w:rPr>
        <w:t>aplicadas juntamente com as dos incisos II ou III, facultada a defesa prévia do</w:t>
      </w:r>
      <w:r>
        <w:rPr>
          <w:rFonts w:cstheme="minorHAnsi"/>
          <w:sz w:val="24"/>
          <w:szCs w:val="24"/>
        </w:rPr>
        <w:t xml:space="preserve"> </w:t>
      </w:r>
      <w:r w:rsidRPr="008D0EA2">
        <w:rPr>
          <w:rFonts w:cstheme="minorHAnsi"/>
          <w:sz w:val="24"/>
          <w:szCs w:val="24"/>
        </w:rPr>
        <w:t>interessado, no respectivo processo, no prazo de 05 (cinco) dias úteis;</w:t>
      </w:r>
    </w:p>
    <w:p w14:paraId="37F51229" w14:textId="77777777" w:rsidR="000024D5" w:rsidRDefault="000024D5" w:rsidP="000024D5">
      <w:pPr>
        <w:jc w:val="both"/>
        <w:rPr>
          <w:rFonts w:cstheme="minorHAnsi"/>
          <w:sz w:val="24"/>
          <w:szCs w:val="24"/>
        </w:rPr>
      </w:pPr>
    </w:p>
    <w:p w14:paraId="4FC685BC" w14:textId="77777777" w:rsidR="000024D5" w:rsidRPr="004A0F50" w:rsidRDefault="000024D5" w:rsidP="000024D5">
      <w:pPr>
        <w:pStyle w:val="ListParagraph"/>
        <w:numPr>
          <w:ilvl w:val="1"/>
          <w:numId w:val="1"/>
        </w:numPr>
        <w:spacing w:after="240" w:line="240" w:lineRule="auto"/>
        <w:contextualSpacing w:val="0"/>
        <w:jc w:val="both"/>
        <w:rPr>
          <w:rFonts w:cstheme="minorHAnsi"/>
          <w:bCs/>
          <w:sz w:val="24"/>
          <w:szCs w:val="24"/>
        </w:rPr>
      </w:pPr>
      <w:r w:rsidRPr="00563279">
        <w:rPr>
          <w:rFonts w:cstheme="minorHAnsi"/>
          <w:sz w:val="24"/>
          <w:szCs w:val="24"/>
        </w:rPr>
        <w:t>As penalidades serão obrigatoriamente registradas na Câmara Municipal de Piracicaba, no caso de suspensão de licitar, o licitante deverá ser descredenciado por igual período, sem prejuízos das multas previstas no Edital e nas demais cominações legais.</w:t>
      </w:r>
    </w:p>
    <w:p w14:paraId="0E056B25" w14:textId="77777777" w:rsidR="000024D5" w:rsidRDefault="000024D5" w:rsidP="000024D5">
      <w:pPr>
        <w:pStyle w:val="ListParagraph"/>
        <w:numPr>
          <w:ilvl w:val="1"/>
          <w:numId w:val="1"/>
        </w:numPr>
        <w:spacing w:after="24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76B7B">
        <w:rPr>
          <w:rFonts w:cstheme="minorHAnsi"/>
          <w:sz w:val="24"/>
          <w:szCs w:val="24"/>
        </w:rPr>
        <w:t>As multas poderão ser descontadas dos pagamentos eventualmente devidos pela administração ou recolhidos via depósito. Caso o pagamento não seja efetuado, o débito será encaminhado para execução em Dívida Ativa</w:t>
      </w:r>
      <w:r>
        <w:rPr>
          <w:rFonts w:cstheme="minorHAnsi"/>
          <w:sz w:val="24"/>
          <w:szCs w:val="24"/>
        </w:rPr>
        <w:t>.</w:t>
      </w:r>
    </w:p>
    <w:p w14:paraId="097E0F1C" w14:textId="4D18468C" w:rsidR="000024D5" w:rsidRPr="000024D5" w:rsidRDefault="000024D5" w:rsidP="000024D5">
      <w:pPr>
        <w:pStyle w:val="ListParagraph"/>
        <w:numPr>
          <w:ilvl w:val="0"/>
          <w:numId w:val="1"/>
        </w:numPr>
        <w:contextualSpacing w:val="0"/>
        <w:jc w:val="both"/>
        <w:rPr>
          <w:b/>
          <w:bCs/>
          <w:sz w:val="24"/>
          <w:szCs w:val="24"/>
        </w:rPr>
      </w:pPr>
      <w:r w:rsidRPr="000024D5">
        <w:rPr>
          <w:b/>
          <w:bCs/>
          <w:sz w:val="24"/>
          <w:szCs w:val="24"/>
        </w:rPr>
        <w:t>Cláusula Décima Primeira – Reajuste</w:t>
      </w:r>
    </w:p>
    <w:p w14:paraId="33C1798F" w14:textId="02964028" w:rsidR="000024D5" w:rsidRDefault="000024D5" w:rsidP="000024D5">
      <w:pPr>
        <w:pStyle w:val="ListParagraph"/>
        <w:numPr>
          <w:ilvl w:val="1"/>
          <w:numId w:val="1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 presente instrumento não sofrerá reajuste até o seu término.</w:t>
      </w:r>
    </w:p>
    <w:p w14:paraId="5927FDEB" w14:textId="5DB4C40F" w:rsidR="000024D5" w:rsidRPr="008B7CC0" w:rsidRDefault="000024D5" w:rsidP="000024D5">
      <w:pPr>
        <w:pStyle w:val="ListParagraph"/>
        <w:numPr>
          <w:ilvl w:val="0"/>
          <w:numId w:val="1"/>
        </w:numPr>
        <w:contextualSpacing w:val="0"/>
        <w:jc w:val="both"/>
        <w:rPr>
          <w:b/>
          <w:bCs/>
          <w:sz w:val="24"/>
          <w:szCs w:val="24"/>
        </w:rPr>
      </w:pPr>
      <w:r w:rsidRPr="008B7CC0">
        <w:rPr>
          <w:b/>
          <w:bCs/>
          <w:sz w:val="24"/>
          <w:szCs w:val="24"/>
        </w:rPr>
        <w:t>Cláusula Décima Segunda</w:t>
      </w:r>
      <w:r w:rsidR="008B7CC0" w:rsidRPr="008B7CC0">
        <w:rPr>
          <w:b/>
          <w:bCs/>
          <w:sz w:val="24"/>
          <w:szCs w:val="24"/>
        </w:rPr>
        <w:t xml:space="preserve"> – Rescisão</w:t>
      </w:r>
    </w:p>
    <w:p w14:paraId="47C9966C" w14:textId="17F0639F" w:rsidR="008B7CC0" w:rsidRDefault="008B7CC0" w:rsidP="008B7CC0">
      <w:pPr>
        <w:pStyle w:val="ListParagraph"/>
        <w:numPr>
          <w:ilvl w:val="1"/>
          <w:numId w:val="1"/>
        </w:numPr>
        <w:contextualSpacing w:val="0"/>
        <w:jc w:val="both"/>
        <w:rPr>
          <w:sz w:val="24"/>
          <w:szCs w:val="24"/>
        </w:rPr>
      </w:pPr>
      <w:r w:rsidRPr="008B7CC0">
        <w:rPr>
          <w:sz w:val="24"/>
          <w:szCs w:val="24"/>
        </w:rPr>
        <w:t>Independentemente de interpelação judicial, se a empresa CONTRATADA não cumprir as Cláusulas do Contrato, poderá o mesmo ser rescindido a qualquer momento pela empresa contratante.</w:t>
      </w:r>
    </w:p>
    <w:p w14:paraId="7C2A952A" w14:textId="59755FF6" w:rsidR="008B7CC0" w:rsidRPr="008B7CC0" w:rsidRDefault="008B7CC0" w:rsidP="008B7CC0">
      <w:pPr>
        <w:pStyle w:val="ListParagraph"/>
        <w:numPr>
          <w:ilvl w:val="0"/>
          <w:numId w:val="1"/>
        </w:numPr>
        <w:contextualSpacing w:val="0"/>
        <w:jc w:val="both"/>
        <w:rPr>
          <w:b/>
          <w:bCs/>
          <w:sz w:val="24"/>
          <w:szCs w:val="24"/>
        </w:rPr>
      </w:pPr>
      <w:r w:rsidRPr="008B7CC0">
        <w:rPr>
          <w:b/>
          <w:bCs/>
          <w:sz w:val="24"/>
          <w:szCs w:val="24"/>
        </w:rPr>
        <w:t>Cláusula Décima Terceira – Disposições Gerais</w:t>
      </w:r>
    </w:p>
    <w:p w14:paraId="75822A0E" w14:textId="16438CBF" w:rsidR="000024D5" w:rsidRPr="008B7CC0" w:rsidRDefault="008B7CC0" w:rsidP="008B7CC0">
      <w:pPr>
        <w:pStyle w:val="ListParagraph"/>
        <w:numPr>
          <w:ilvl w:val="1"/>
          <w:numId w:val="1"/>
        </w:numPr>
        <w:spacing w:after="24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8B7CC0">
        <w:rPr>
          <w:rFonts w:cstheme="minorHAnsi"/>
          <w:sz w:val="24"/>
          <w:szCs w:val="24"/>
        </w:rPr>
        <w:t>Para todas as questões suscitadas na execução do Contrato, não resolvidas administrativamente, fica eleito o foro da Comarca de Piracicaba, com renúncia expressa de qualquer outro, por mais privilegiado que seja.</w:t>
      </w:r>
    </w:p>
    <w:p w14:paraId="570B6BBE" w14:textId="576BE2D0" w:rsidR="008B7CC0" w:rsidRDefault="008B7CC0" w:rsidP="008B7CC0">
      <w:pPr>
        <w:spacing w:after="240"/>
        <w:jc w:val="both"/>
        <w:rPr>
          <w:rFonts w:cstheme="minorHAnsi"/>
          <w:sz w:val="24"/>
          <w:szCs w:val="24"/>
        </w:rPr>
      </w:pPr>
      <w:r w:rsidRPr="006D5A4D">
        <w:rPr>
          <w:rFonts w:cstheme="minorHAnsi"/>
          <w:sz w:val="24"/>
          <w:szCs w:val="24"/>
        </w:rPr>
        <w:t xml:space="preserve">E por estarem justas e contratadas, as partes assinam o presente instrumento particular de contrato em </w:t>
      </w:r>
      <w:r>
        <w:rPr>
          <w:rFonts w:cstheme="minorHAnsi"/>
          <w:sz w:val="24"/>
          <w:szCs w:val="24"/>
        </w:rPr>
        <w:t>2</w:t>
      </w:r>
      <w:r w:rsidRPr="006D5A4D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duas</w:t>
      </w:r>
      <w:r w:rsidRPr="006D5A4D">
        <w:rPr>
          <w:rFonts w:cstheme="minorHAnsi"/>
          <w:sz w:val="24"/>
          <w:szCs w:val="24"/>
        </w:rPr>
        <w:t>) vias de igual teor, forma e efeito, com todas as folhas devidamente rubricadas</w:t>
      </w:r>
      <w:r>
        <w:rPr>
          <w:rFonts w:cstheme="minorHAnsi"/>
          <w:sz w:val="24"/>
          <w:szCs w:val="24"/>
        </w:rPr>
        <w:t>.</w:t>
      </w:r>
    </w:p>
    <w:p w14:paraId="60E920F9" w14:textId="6AA2E15F" w:rsidR="008B7CC0" w:rsidRDefault="008B7CC0" w:rsidP="008B7CC0">
      <w:pPr>
        <w:spacing w:after="240"/>
        <w:jc w:val="both"/>
        <w:rPr>
          <w:rFonts w:cstheme="minorHAnsi"/>
          <w:sz w:val="24"/>
          <w:szCs w:val="24"/>
        </w:rPr>
      </w:pPr>
    </w:p>
    <w:p w14:paraId="05ACEF74" w14:textId="065C260D" w:rsidR="008B7CC0" w:rsidRDefault="008B7CC0" w:rsidP="008B7CC0">
      <w:pPr>
        <w:spacing w:after="24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Piracicaba, 12 de janeiro de 2022.</w:t>
      </w:r>
    </w:p>
    <w:p w14:paraId="182C6A9C" w14:textId="7B02AAC0" w:rsidR="008B7CC0" w:rsidRDefault="008B7CC0" w:rsidP="008B7CC0">
      <w:pPr>
        <w:spacing w:after="240"/>
        <w:jc w:val="right"/>
        <w:rPr>
          <w:rFonts w:cstheme="minorHAnsi"/>
          <w:sz w:val="24"/>
          <w:szCs w:val="24"/>
        </w:rPr>
      </w:pPr>
    </w:p>
    <w:p w14:paraId="305D7DEA" w14:textId="1305304F" w:rsidR="008B7CC0" w:rsidRPr="008B7CC0" w:rsidRDefault="008B7CC0" w:rsidP="008B7CC0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8B7CC0">
        <w:rPr>
          <w:rFonts w:cstheme="minorHAnsi"/>
          <w:b/>
          <w:bCs/>
          <w:sz w:val="24"/>
          <w:szCs w:val="24"/>
        </w:rPr>
        <w:t>Wagner Alexandre de Oliveira</w:t>
      </w:r>
    </w:p>
    <w:p w14:paraId="491AF9E0" w14:textId="1510ACEF" w:rsidR="008B7CC0" w:rsidRPr="008B7CC0" w:rsidRDefault="008B7CC0" w:rsidP="008B7CC0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8B7CC0">
        <w:rPr>
          <w:rFonts w:cstheme="minorHAnsi"/>
          <w:b/>
          <w:bCs/>
          <w:sz w:val="24"/>
          <w:szCs w:val="24"/>
        </w:rPr>
        <w:t>Presidente da Câmara Municipal de Piracicaba</w:t>
      </w:r>
    </w:p>
    <w:p w14:paraId="3BC71C66" w14:textId="60994B25" w:rsidR="008B7CC0" w:rsidRDefault="008B7CC0" w:rsidP="008B7CC0">
      <w:pPr>
        <w:spacing w:after="240"/>
        <w:jc w:val="center"/>
        <w:rPr>
          <w:rFonts w:cstheme="minorHAnsi"/>
          <w:sz w:val="24"/>
          <w:szCs w:val="24"/>
        </w:rPr>
      </w:pPr>
    </w:p>
    <w:p w14:paraId="73E4BF54" w14:textId="27F4AA14" w:rsidR="008B7CC0" w:rsidRDefault="008B7CC0" w:rsidP="008B7CC0">
      <w:pPr>
        <w:spacing w:after="240"/>
        <w:jc w:val="center"/>
        <w:rPr>
          <w:rFonts w:cstheme="minorHAnsi"/>
          <w:sz w:val="24"/>
          <w:szCs w:val="24"/>
        </w:rPr>
      </w:pPr>
    </w:p>
    <w:p w14:paraId="702D8393" w14:textId="18C8A706" w:rsidR="008B7CC0" w:rsidRPr="00FB36FD" w:rsidRDefault="00FB36FD" w:rsidP="00FB36F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FB36FD">
        <w:rPr>
          <w:rFonts w:cstheme="minorHAnsi"/>
          <w:b/>
          <w:bCs/>
          <w:sz w:val="24"/>
          <w:szCs w:val="24"/>
        </w:rPr>
        <w:t>Fernando Fábio Mazzini</w:t>
      </w:r>
    </w:p>
    <w:p w14:paraId="64BC61A7" w14:textId="77D8F229" w:rsidR="00FB36FD" w:rsidRPr="00FB36FD" w:rsidRDefault="00FB36FD" w:rsidP="00FB36F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FB36FD">
        <w:rPr>
          <w:rFonts w:cstheme="minorHAnsi"/>
          <w:b/>
          <w:bCs/>
          <w:sz w:val="24"/>
          <w:szCs w:val="24"/>
        </w:rPr>
        <w:t>Fernando Fábio Mazini 24611191800</w:t>
      </w:r>
    </w:p>
    <w:p w14:paraId="37F2B247" w14:textId="77777777" w:rsidR="00FB36FD" w:rsidRDefault="00FB36FD" w:rsidP="008B7CC0">
      <w:pPr>
        <w:spacing w:after="240"/>
        <w:jc w:val="center"/>
        <w:rPr>
          <w:rFonts w:cstheme="minorHAnsi"/>
          <w:sz w:val="24"/>
          <w:szCs w:val="24"/>
        </w:rPr>
      </w:pPr>
    </w:p>
    <w:p w14:paraId="7B4091DD" w14:textId="77777777" w:rsidR="008B7CC0" w:rsidRDefault="008B7CC0" w:rsidP="008B7CC0">
      <w:pPr>
        <w:spacing w:after="240"/>
        <w:jc w:val="center"/>
        <w:rPr>
          <w:rFonts w:cstheme="minorHAnsi"/>
          <w:sz w:val="24"/>
          <w:szCs w:val="24"/>
        </w:rPr>
      </w:pPr>
    </w:p>
    <w:p w14:paraId="0E8C1F5A" w14:textId="77777777" w:rsidR="008B7CC0" w:rsidRPr="008B7CC0" w:rsidRDefault="008B7CC0" w:rsidP="008B7CC0">
      <w:pPr>
        <w:ind w:left="360"/>
        <w:jc w:val="both"/>
        <w:rPr>
          <w:sz w:val="24"/>
          <w:szCs w:val="24"/>
        </w:rPr>
      </w:pPr>
    </w:p>
    <w:sectPr w:rsidR="008B7CC0" w:rsidRPr="008B7CC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AB5AE" w14:textId="77777777" w:rsidR="007D0C3E" w:rsidRDefault="007D0C3E" w:rsidP="007D0C3E">
      <w:pPr>
        <w:spacing w:after="0" w:line="240" w:lineRule="auto"/>
      </w:pPr>
      <w:r>
        <w:separator/>
      </w:r>
    </w:p>
  </w:endnote>
  <w:endnote w:type="continuationSeparator" w:id="0">
    <w:p w14:paraId="630B951D" w14:textId="77777777" w:rsidR="007D0C3E" w:rsidRDefault="007D0C3E" w:rsidP="007D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06779" w14:textId="77777777" w:rsidR="007D0C3E" w:rsidRDefault="007D0C3E" w:rsidP="007D0C3E">
      <w:pPr>
        <w:spacing w:after="0" w:line="240" w:lineRule="auto"/>
      </w:pPr>
      <w:r>
        <w:separator/>
      </w:r>
    </w:p>
  </w:footnote>
  <w:footnote w:type="continuationSeparator" w:id="0">
    <w:p w14:paraId="49D2219F" w14:textId="77777777" w:rsidR="007D0C3E" w:rsidRDefault="007D0C3E" w:rsidP="007D0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E161" w14:textId="77777777" w:rsidR="007D0C3E" w:rsidRPr="00772005" w:rsidRDefault="007D0C3E" w:rsidP="00772005">
    <w:pPr>
      <w:pStyle w:val="Header"/>
      <w:jc w:val="center"/>
      <w:rPr>
        <w:b/>
        <w:sz w:val="40"/>
        <w:szCs w:val="40"/>
      </w:rPr>
    </w:pPr>
    <w:r>
      <w:rPr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7571F876" wp14:editId="1BF86BE8">
          <wp:simplePos x="0" y="0"/>
          <wp:positionH relativeFrom="column">
            <wp:posOffset>-537210</wp:posOffset>
          </wp:positionH>
          <wp:positionV relativeFrom="paragraph">
            <wp:posOffset>-165735</wp:posOffset>
          </wp:positionV>
          <wp:extent cx="1359321" cy="101917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ransparenc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321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2005">
      <w:rPr>
        <w:b/>
        <w:sz w:val="40"/>
        <w:szCs w:val="40"/>
      </w:rPr>
      <w:t>Câmara Municipal de Piracicaba</w:t>
    </w:r>
  </w:p>
  <w:p w14:paraId="27181690" w14:textId="77777777" w:rsidR="007D0C3E" w:rsidRPr="00772005" w:rsidRDefault="007D0C3E" w:rsidP="00772005">
    <w:pPr>
      <w:pStyle w:val="Header"/>
      <w:jc w:val="center"/>
      <w:rPr>
        <w:b/>
        <w:sz w:val="28"/>
        <w:szCs w:val="28"/>
      </w:rPr>
    </w:pPr>
    <w:r w:rsidRPr="00772005">
      <w:rPr>
        <w:b/>
        <w:sz w:val="28"/>
        <w:szCs w:val="28"/>
      </w:rPr>
      <w:t>Estado de São Paulo</w:t>
    </w:r>
  </w:p>
  <w:p w14:paraId="6226615C" w14:textId="77777777" w:rsidR="007D0C3E" w:rsidRPr="00772005" w:rsidRDefault="007D0C3E" w:rsidP="00772005">
    <w:pPr>
      <w:pStyle w:val="Header"/>
      <w:jc w:val="center"/>
      <w:rPr>
        <w:b/>
        <w:sz w:val="28"/>
        <w:szCs w:val="28"/>
      </w:rPr>
    </w:pPr>
    <w:r w:rsidRPr="00772005">
      <w:rPr>
        <w:b/>
        <w:sz w:val="28"/>
        <w:szCs w:val="28"/>
      </w:rPr>
      <w:t>Departamento Administrativo</w:t>
    </w:r>
  </w:p>
  <w:p w14:paraId="7076CAD1" w14:textId="77777777" w:rsidR="007D0C3E" w:rsidRDefault="007D0C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7FF1"/>
    <w:multiLevelType w:val="hybridMultilevel"/>
    <w:tmpl w:val="3614E90C"/>
    <w:lvl w:ilvl="0" w:tplc="04160019">
      <w:start w:val="1"/>
      <w:numFmt w:val="lowerLetter"/>
      <w:lvlText w:val="%1."/>
      <w:lvlJc w:val="left"/>
      <w:pPr>
        <w:ind w:left="1152" w:hanging="360"/>
      </w:p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52E438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0AD7E7B"/>
    <w:multiLevelType w:val="multilevel"/>
    <w:tmpl w:val="4F32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76898817">
    <w:abstractNumId w:val="1"/>
  </w:num>
  <w:num w:numId="2" w16cid:durableId="1790315107">
    <w:abstractNumId w:val="0"/>
  </w:num>
  <w:num w:numId="3" w16cid:durableId="481044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014"/>
    <w:rsid w:val="000024D5"/>
    <w:rsid w:val="0026641C"/>
    <w:rsid w:val="006C6892"/>
    <w:rsid w:val="007D0C3E"/>
    <w:rsid w:val="008B7CC0"/>
    <w:rsid w:val="00937014"/>
    <w:rsid w:val="009611D4"/>
    <w:rsid w:val="009C67D5"/>
    <w:rsid w:val="00B25B5B"/>
    <w:rsid w:val="00D2460A"/>
    <w:rsid w:val="00D758F2"/>
    <w:rsid w:val="00FB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92691"/>
  <w15:chartTrackingRefBased/>
  <w15:docId w15:val="{2AE60D2B-EEA1-4D3F-A6EA-601F27C6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C3E"/>
  </w:style>
  <w:style w:type="paragraph" w:styleId="Footer">
    <w:name w:val="footer"/>
    <w:basedOn w:val="Normal"/>
    <w:link w:val="FooterChar"/>
    <w:uiPriority w:val="99"/>
    <w:unhideWhenUsed/>
    <w:rsid w:val="007D0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C3E"/>
  </w:style>
  <w:style w:type="paragraph" w:styleId="ListParagraph">
    <w:name w:val="List Paragraph"/>
    <w:basedOn w:val="Normal"/>
    <w:uiPriority w:val="34"/>
    <w:qFormat/>
    <w:rsid w:val="007D0C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0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0C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0C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C3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B3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1250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Henrique da Rocha Silva</dc:creator>
  <cp:keywords/>
  <dc:description/>
  <cp:lastModifiedBy>Victor Henrique da Rocha Silva</cp:lastModifiedBy>
  <cp:revision>6</cp:revision>
  <dcterms:created xsi:type="dcterms:W3CDTF">2023-01-10T20:52:00Z</dcterms:created>
  <dcterms:modified xsi:type="dcterms:W3CDTF">2023-01-25T13:35:00Z</dcterms:modified>
</cp:coreProperties>
</file>